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86" w:rsidRPr="008F5A1A" w:rsidRDefault="001E554F">
      <w:pPr>
        <w:adjustRightInd w:val="0"/>
        <w:jc w:val="center"/>
        <w:rPr>
          <w:b/>
          <w:bCs/>
          <w:sz w:val="20"/>
          <w:szCs w:val="20"/>
        </w:rPr>
      </w:pPr>
      <w:bookmarkStart w:id="0" w:name="_GoBack"/>
      <w:bookmarkEnd w:id="0"/>
      <w:r w:rsidRPr="008F5A1A">
        <w:rPr>
          <w:b/>
          <w:bCs/>
          <w:sz w:val="20"/>
          <w:szCs w:val="20"/>
        </w:rPr>
        <w:t>SUMMARY ANNUAL REPORT FOR</w:t>
      </w:r>
    </w:p>
    <w:p w:rsidR="00216486" w:rsidRPr="008F5A1A" w:rsidRDefault="001E554F">
      <w:pPr>
        <w:adjustRightInd w:val="0"/>
        <w:jc w:val="center"/>
        <w:rPr>
          <w:sz w:val="20"/>
          <w:szCs w:val="20"/>
        </w:rPr>
      </w:pPr>
      <w:r w:rsidRPr="008F5A1A">
        <w:rPr>
          <w:b/>
          <w:bCs/>
          <w:caps/>
          <w:sz w:val="20"/>
          <w:szCs w:val="20"/>
        </w:rPr>
        <w:t>CHAMPLAIN COLLEGE DEFINED CONTRIBUTION RETIREMENT PLAN</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This is a summary of the annual report for the CHAMPLAIN COLLEGE DEFINED CONTRIBUTION RETIREMENT PLAN (Employer Identification Number 03-0220266, Plan Number 002) for the plan year 01/01/2017 through 12/31/2017. The annual report has been filed with the Employee Benefits Security Administration, as required under the Employee Retirement Income Security Act of 1974 (ERISA).</w:t>
      </w:r>
    </w:p>
    <w:p w:rsidR="00216486" w:rsidRPr="008F5A1A" w:rsidRDefault="00216486">
      <w:pPr>
        <w:adjustRightInd w:val="0"/>
        <w:rPr>
          <w:sz w:val="20"/>
          <w:szCs w:val="20"/>
        </w:rPr>
      </w:pPr>
    </w:p>
    <w:p w:rsidR="00216486" w:rsidRPr="008F5A1A" w:rsidRDefault="001E554F">
      <w:pPr>
        <w:adjustRightInd w:val="0"/>
        <w:jc w:val="center"/>
        <w:rPr>
          <w:sz w:val="20"/>
          <w:szCs w:val="20"/>
        </w:rPr>
      </w:pPr>
      <w:r w:rsidRPr="008F5A1A">
        <w:rPr>
          <w:b/>
          <w:bCs/>
          <w:sz w:val="20"/>
          <w:szCs w:val="20"/>
        </w:rPr>
        <w:t>Basic Financial Statement</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Benefits under the plan are provided by insurance contracts and a trust fund. Plan expenses were $4,640,905. These expenses included $46,045 in administrative expenses and $4,594,860 in benefits paid to participants and beneficiaries, and $0 in other expenses. A total of 783 persons were participants in or beneficiaries of the plan at the end of the plan year, although not all of these persons had yet earned the right to receive benefits.</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The value of plan assets, after subtracting liabilities of the plan, was $77,819,426 as of the end of the plan year, compared to $66,772,284 as of the beginning of the plan year. During the plan year the plan experienced a change in its net assets of $11,047,142. This change includes unrealized appreciation or depreciation in the value of plan assets; that is, the difference between the value of the plan's assets at the end of the year and the value of the assets at the beginning of the year or the cost of assets acquired during the year. The plan had total income of $15,688,047, including employer contributions of $3,032,426, employee contributions of $2,271,179, and earnings from investments of $10,001,756.</w:t>
      </w:r>
    </w:p>
    <w:p w:rsidR="00216486" w:rsidRPr="008F5A1A" w:rsidRDefault="00216486">
      <w:pPr>
        <w:adjustRightInd w:val="0"/>
        <w:rPr>
          <w:sz w:val="20"/>
          <w:szCs w:val="20"/>
        </w:rPr>
      </w:pPr>
    </w:p>
    <w:p w:rsidR="00216486" w:rsidRPr="008F5A1A" w:rsidRDefault="001E554F">
      <w:pPr>
        <w:adjustRightInd w:val="0"/>
        <w:jc w:val="center"/>
        <w:rPr>
          <w:b/>
          <w:bCs/>
          <w:sz w:val="20"/>
          <w:szCs w:val="20"/>
        </w:rPr>
      </w:pPr>
      <w:r w:rsidRPr="008F5A1A">
        <w:rPr>
          <w:b/>
          <w:bCs/>
          <w:sz w:val="20"/>
          <w:szCs w:val="20"/>
        </w:rPr>
        <w:t>Your Rights to Additional Information</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You have the right to receive a copy of the full annual report, or any part thereof, on request. The items listed below are included in that report:</w:t>
      </w:r>
    </w:p>
    <w:p w:rsidR="00216486" w:rsidRPr="008F5A1A" w:rsidRDefault="00216486">
      <w:pPr>
        <w:adjustRightInd w:val="0"/>
        <w:rPr>
          <w:sz w:val="20"/>
          <w:szCs w:val="20"/>
        </w:rPr>
      </w:pPr>
    </w:p>
    <w:p w:rsidR="00216486" w:rsidRPr="008F5A1A" w:rsidRDefault="001E554F">
      <w:pPr>
        <w:adjustRightInd w:val="0"/>
        <w:ind w:left="1440" w:hanging="720"/>
        <w:rPr>
          <w:sz w:val="20"/>
          <w:szCs w:val="20"/>
        </w:rPr>
      </w:pPr>
      <w:r w:rsidRPr="008F5A1A">
        <w:rPr>
          <w:sz w:val="20"/>
          <w:szCs w:val="20"/>
        </w:rPr>
        <w:t>1.</w:t>
      </w:r>
      <w:r w:rsidRPr="008F5A1A">
        <w:rPr>
          <w:sz w:val="20"/>
          <w:szCs w:val="20"/>
        </w:rPr>
        <w:tab/>
        <w:t>An accountant's report.</w:t>
      </w:r>
    </w:p>
    <w:p w:rsidR="00216486" w:rsidRPr="008F5A1A" w:rsidRDefault="001E554F">
      <w:pPr>
        <w:adjustRightInd w:val="0"/>
        <w:ind w:left="1440" w:hanging="720"/>
        <w:rPr>
          <w:sz w:val="20"/>
          <w:szCs w:val="20"/>
        </w:rPr>
      </w:pPr>
      <w:r w:rsidRPr="008F5A1A">
        <w:rPr>
          <w:sz w:val="20"/>
          <w:szCs w:val="20"/>
        </w:rPr>
        <w:t>2.</w:t>
      </w:r>
      <w:r w:rsidRPr="008F5A1A">
        <w:rPr>
          <w:sz w:val="20"/>
          <w:szCs w:val="20"/>
        </w:rPr>
        <w:tab/>
        <w:t>Financial information and information on payments to service providers.</w:t>
      </w:r>
    </w:p>
    <w:p w:rsidR="00216486" w:rsidRPr="008F5A1A" w:rsidRDefault="001E554F">
      <w:pPr>
        <w:adjustRightInd w:val="0"/>
        <w:ind w:left="1440" w:hanging="720"/>
        <w:rPr>
          <w:sz w:val="20"/>
          <w:szCs w:val="20"/>
        </w:rPr>
      </w:pPr>
      <w:r w:rsidRPr="008F5A1A">
        <w:rPr>
          <w:sz w:val="20"/>
          <w:szCs w:val="20"/>
        </w:rPr>
        <w:t>3.</w:t>
      </w:r>
      <w:r w:rsidRPr="008F5A1A">
        <w:rPr>
          <w:sz w:val="20"/>
          <w:szCs w:val="20"/>
        </w:rPr>
        <w:tab/>
        <w:t>Assets held for investment.</w:t>
      </w:r>
    </w:p>
    <w:p w:rsidR="00216486" w:rsidRPr="008F5A1A" w:rsidRDefault="001E554F">
      <w:pPr>
        <w:adjustRightInd w:val="0"/>
        <w:ind w:left="1440" w:hanging="720"/>
        <w:rPr>
          <w:sz w:val="20"/>
          <w:szCs w:val="20"/>
        </w:rPr>
      </w:pPr>
      <w:r w:rsidRPr="008F5A1A">
        <w:rPr>
          <w:sz w:val="20"/>
          <w:szCs w:val="20"/>
        </w:rPr>
        <w:t>4.</w:t>
      </w:r>
      <w:r w:rsidRPr="008F5A1A">
        <w:rPr>
          <w:sz w:val="20"/>
          <w:szCs w:val="20"/>
        </w:rPr>
        <w:tab/>
        <w:t>Insurance information, including sales commissions paid by insurance carriers.</w:t>
      </w:r>
    </w:p>
    <w:p w:rsidR="00216486" w:rsidRPr="008F5A1A" w:rsidRDefault="001E554F">
      <w:pPr>
        <w:adjustRightInd w:val="0"/>
        <w:ind w:left="1440" w:hanging="720"/>
        <w:rPr>
          <w:sz w:val="20"/>
          <w:szCs w:val="20"/>
        </w:rPr>
      </w:pPr>
      <w:r w:rsidRPr="008F5A1A">
        <w:rPr>
          <w:sz w:val="20"/>
          <w:szCs w:val="20"/>
        </w:rPr>
        <w:t>5.</w:t>
      </w:r>
      <w:r w:rsidRPr="008F5A1A">
        <w:rPr>
          <w:sz w:val="20"/>
          <w:szCs w:val="20"/>
        </w:rPr>
        <w:tab/>
        <w:t>Information regarding any common or collective trusts, pooled separate accounts, master trusts or 103-12 investment entities in which the plan participates.</w:t>
      </w:r>
    </w:p>
    <w:p w:rsidR="00216486" w:rsidRPr="008F5A1A" w:rsidRDefault="001E554F">
      <w:pPr>
        <w:adjustRightInd w:val="0"/>
        <w:rPr>
          <w:sz w:val="20"/>
          <w:szCs w:val="20"/>
        </w:rPr>
      </w:pPr>
      <w:r w:rsidRPr="008F5A1A">
        <w:rPr>
          <w:sz w:val="20"/>
          <w:szCs w:val="20"/>
        </w:rPr>
        <w:t xml:space="preserve"> </w:t>
      </w:r>
    </w:p>
    <w:p w:rsidR="00216486" w:rsidRPr="008F5A1A" w:rsidRDefault="001E554F">
      <w:pPr>
        <w:adjustRightInd w:val="0"/>
        <w:rPr>
          <w:sz w:val="20"/>
          <w:szCs w:val="20"/>
        </w:rPr>
      </w:pPr>
      <w:r w:rsidRPr="008F5A1A">
        <w:rPr>
          <w:sz w:val="20"/>
          <w:szCs w:val="20"/>
        </w:rPr>
        <w:tab/>
        <w:t xml:space="preserve"> To obtain a copy of the full annual report, or any part thereof, write or call the</w:t>
      </w:r>
      <w:r w:rsidR="00DE7725">
        <w:rPr>
          <w:sz w:val="20"/>
          <w:szCs w:val="20"/>
        </w:rPr>
        <w:t xml:space="preserve"> Human Resource </w:t>
      </w:r>
      <w:r w:rsidRPr="008F5A1A">
        <w:rPr>
          <w:sz w:val="20"/>
          <w:szCs w:val="20"/>
        </w:rPr>
        <w:t>office</w:t>
      </w:r>
      <w:r w:rsidR="00DE7725">
        <w:rPr>
          <w:sz w:val="20"/>
          <w:szCs w:val="20"/>
        </w:rPr>
        <w:t xml:space="preserve"> of Champlain College, Incorporated at </w:t>
      </w:r>
      <w:r w:rsidRPr="008F5A1A">
        <w:rPr>
          <w:sz w:val="20"/>
          <w:szCs w:val="20"/>
        </w:rPr>
        <w:t>P.O. BOX 670, BURLINGTON, VT 05402 and phone number, 802-86</w:t>
      </w:r>
      <w:r w:rsidR="00DE7725">
        <w:rPr>
          <w:sz w:val="20"/>
          <w:szCs w:val="20"/>
        </w:rPr>
        <w:t>5</w:t>
      </w:r>
      <w:r w:rsidRPr="008F5A1A">
        <w:rPr>
          <w:sz w:val="20"/>
          <w:szCs w:val="20"/>
        </w:rPr>
        <w:t>-</w:t>
      </w:r>
      <w:r w:rsidR="00DE7725">
        <w:rPr>
          <w:sz w:val="20"/>
          <w:szCs w:val="20"/>
        </w:rPr>
        <w:t>6405</w:t>
      </w:r>
      <w:r w:rsidRPr="008F5A1A">
        <w:rPr>
          <w:sz w:val="20"/>
          <w:szCs w:val="20"/>
        </w:rPr>
        <w:t>. The charge to cover copying costs will be $5.00 for the full annual report, or $0.25 per page for any part thereof.</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w:t>
      </w:r>
    </w:p>
    <w:p w:rsidR="00216486" w:rsidRPr="008F5A1A" w:rsidRDefault="00216486">
      <w:pPr>
        <w:adjustRightInd w:val="0"/>
        <w:rPr>
          <w:sz w:val="20"/>
          <w:szCs w:val="20"/>
        </w:rPr>
      </w:pPr>
    </w:p>
    <w:p w:rsidR="00216486" w:rsidRPr="008F5A1A" w:rsidRDefault="001E554F">
      <w:pPr>
        <w:adjustRightInd w:val="0"/>
        <w:rPr>
          <w:sz w:val="20"/>
          <w:szCs w:val="20"/>
        </w:rPr>
      </w:pPr>
      <w:r w:rsidRPr="008F5A1A">
        <w:rPr>
          <w:sz w:val="20"/>
          <w:szCs w:val="20"/>
        </w:rPr>
        <w:tab/>
        <w:t xml:space="preserve">You also have the legally protected right to examine the annual report at the </w:t>
      </w:r>
      <w:r w:rsidR="00DE7725">
        <w:rPr>
          <w:sz w:val="20"/>
          <w:szCs w:val="20"/>
        </w:rPr>
        <w:t xml:space="preserve">Human Resource </w:t>
      </w:r>
      <w:r w:rsidRPr="008F5A1A">
        <w:rPr>
          <w:sz w:val="20"/>
          <w:szCs w:val="20"/>
        </w:rPr>
        <w:t xml:space="preserve">office </w:t>
      </w:r>
      <w:r>
        <w:rPr>
          <w:sz w:val="20"/>
          <w:szCs w:val="20"/>
        </w:rPr>
        <w:t xml:space="preserve"> of </w:t>
      </w:r>
      <w:r w:rsidR="00DE7725">
        <w:rPr>
          <w:sz w:val="20"/>
          <w:szCs w:val="20"/>
        </w:rPr>
        <w:t>Champlain College, Incorporated,</w:t>
      </w:r>
      <w:r w:rsidRPr="008F5A1A">
        <w:rPr>
          <w:sz w:val="20"/>
          <w:szCs w:val="20"/>
        </w:rPr>
        <w:t xml:space="preserve"> P.O. BOX 670, BURLINGTON, VT 05402,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rsidRPr="008F5A1A">
        <w:rPr>
          <w:sz w:val="20"/>
          <w:szCs w:val="20"/>
        </w:rPr>
        <w:t>200</w:t>
      </w:r>
      <w:proofErr w:type="gramEnd"/>
      <w:r w:rsidRPr="008F5A1A">
        <w:rPr>
          <w:sz w:val="20"/>
          <w:szCs w:val="20"/>
        </w:rPr>
        <w:t xml:space="preserve"> Constitution Avenue, N.W., Washington, D.C. 20210.</w:t>
      </w:r>
    </w:p>
    <w:sectPr w:rsidR="00216486" w:rsidRPr="008F5A1A">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4BA6"/>
    <w:multiLevelType w:val="singleLevel"/>
    <w:tmpl w:val="67E2CEB2"/>
    <w:lvl w:ilvl="0">
      <w:start w:val="1"/>
      <w:numFmt w:val="decimal"/>
      <w:lvlText w:val="%1."/>
      <w:lvlJc w:val="left"/>
      <w:pPr>
        <w:tabs>
          <w:tab w:val="num" w:leader="dot" w:pos="1080"/>
        </w:tabs>
        <w:ind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1A"/>
    <w:rsid w:val="001E554F"/>
    <w:rsid w:val="00216486"/>
    <w:rsid w:val="008F5A1A"/>
    <w:rsid w:val="00DE7725"/>
    <w:rsid w:val="00EB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916843-A7D2-4516-B2A9-32454A80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Helmken</dc:creator>
  <cp:lastModifiedBy>Dayman, Debra</cp:lastModifiedBy>
  <cp:revision>2</cp:revision>
  <dcterms:created xsi:type="dcterms:W3CDTF">2018-09-20T19:54:00Z</dcterms:created>
  <dcterms:modified xsi:type="dcterms:W3CDTF">2018-09-20T19:54:00Z</dcterms:modified>
</cp:coreProperties>
</file>