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BAF1" w14:textId="77777777" w:rsidR="00774CE2" w:rsidRDefault="00620352">
      <w:pPr>
        <w:spacing w:before="1440" w:after="240"/>
        <w:jc w:val="center"/>
      </w:pPr>
      <w:r>
        <w:rPr>
          <w:b/>
          <w:bCs/>
          <w:sz w:val="56"/>
          <w:szCs w:val="56"/>
        </w:rPr>
        <w:t>Title IX Training</w:t>
      </w:r>
    </w:p>
    <w:p w14:paraId="22A39BAD" w14:textId="77777777" w:rsidR="00774CE2" w:rsidRDefault="00620352">
      <w:pPr>
        <w:spacing w:after="240"/>
        <w:jc w:val="center"/>
      </w:pPr>
      <w:r>
        <w:rPr>
          <w:color w:val="555555"/>
          <w:sz w:val="28"/>
          <w:szCs w:val="28"/>
        </w:rPr>
        <w:t>May 29, 2026</w:t>
      </w:r>
    </w:p>
    <w:p w14:paraId="7997F371" w14:textId="77777777" w:rsidR="00774CE2" w:rsidRDefault="00620352">
      <w:pPr>
        <w:spacing w:after="480"/>
        <w:jc w:val="center"/>
      </w:pPr>
      <w:r>
        <w:rPr>
          <w:color w:val="555555"/>
        </w:rPr>
        <w:t>Champlain College</w:t>
      </w:r>
    </w:p>
    <w:p w14:paraId="55632DB6" w14:textId="77777777" w:rsidR="00774CE2" w:rsidRDefault="00774CE2">
      <w:pPr>
        <w:pBdr>
          <w:bottom w:val="single" w:sz="6" w:space="1" w:color="000000"/>
        </w:pBdr>
        <w:spacing w:before="120" w:after="120"/>
      </w:pPr>
    </w:p>
    <w:p w14:paraId="58DD7C1A" w14:textId="77777777" w:rsidR="00774CE2" w:rsidRDefault="00620352">
      <w:pPr>
        <w:spacing w:before="80" w:after="80"/>
      </w:pPr>
      <w:r>
        <w:t>Developed by Title IX Consult, LLC</w:t>
      </w:r>
    </w:p>
    <w:p w14:paraId="43EEDB3F" w14:textId="77777777" w:rsidR="00774CE2" w:rsidRDefault="00620352">
      <w:pPr>
        <w:spacing w:before="80" w:after="80"/>
      </w:pPr>
      <w:r>
        <w:t>Contact: megan@titleixconsult.com</w:t>
      </w:r>
    </w:p>
    <w:p w14:paraId="3D5DC5A5" w14:textId="77777777" w:rsidR="00774CE2" w:rsidRDefault="00620352">
      <w:r>
        <w:br w:type="page"/>
      </w:r>
    </w:p>
    <w:p w14:paraId="517428E7" w14:textId="77777777" w:rsidR="00774CE2" w:rsidRPr="00911A97" w:rsidRDefault="00620352">
      <w:pPr>
        <w:pStyle w:val="Heading1"/>
        <w:spacing w:before="480"/>
        <w:rPr>
          <w:color w:val="FFFFFF" w:themeColor="background1"/>
        </w:rPr>
      </w:pPr>
      <w:r w:rsidRPr="00911A97">
        <w:rPr>
          <w:color w:val="FFFFFF" w:themeColor="background1"/>
        </w:rPr>
        <w:lastRenderedPageBreak/>
        <w:t>Disclaimer</w:t>
      </w:r>
    </w:p>
    <w:p w14:paraId="7051F736" w14:textId="77777777" w:rsidR="00774CE2" w:rsidRDefault="00620352">
      <w:pPr>
        <w:spacing w:before="80" w:after="80"/>
      </w:pPr>
      <w:r>
        <w:t>The information contained herein was developed by Title IX Consult, LLC for the exclusive use of trainees of Title IX Consult, LLC. Use of these documents by non-trainees in the education environment requires explicit permission of Title IX Consult, LLC.</w:t>
      </w:r>
    </w:p>
    <w:p w14:paraId="1385D5E5" w14:textId="77777777" w:rsidR="00774CE2" w:rsidRDefault="00620352">
      <w:pPr>
        <w:spacing w:before="80" w:after="80"/>
      </w:pPr>
      <w:r>
        <w:t>© Title IX Consult, LLC, 2026. Copyrighted material. Express permission to share training materials for those who attended a training provided by Title IX Consult, LLC is granted to comply with the 2020 Title IX regulations. These training materials are intended for use by licensees only. Use of this material for any other reason without permission is prohibited.</w:t>
      </w:r>
    </w:p>
    <w:p w14:paraId="106B6EA9" w14:textId="77777777" w:rsidR="00774CE2" w:rsidRDefault="00620352">
      <w:pPr>
        <w:spacing w:before="80" w:after="80"/>
      </w:pPr>
      <w:r>
        <w:t>This training is intended for educational purposes only and does not contain sample forms for use in Title IX investigations and/or decision-making processes.</w:t>
      </w:r>
    </w:p>
    <w:p w14:paraId="04811347" w14:textId="77777777" w:rsidR="00774CE2" w:rsidRDefault="00620352">
      <w:pPr>
        <w:spacing w:before="80" w:after="80"/>
      </w:pPr>
      <w:r>
        <w:t>This training does not constitute legal advice.</w:t>
      </w:r>
    </w:p>
    <w:p w14:paraId="66CD4203" w14:textId="77777777" w:rsidR="00774CE2" w:rsidRDefault="00620352">
      <w:pPr>
        <w:spacing w:before="80" w:after="80"/>
      </w:pPr>
      <w:r>
        <w:t>This training will not be recorded by Title IX, LLC and/or any participant. AI and AI assistants are not permitted during this webinar.</w:t>
      </w:r>
    </w:p>
    <w:p w14:paraId="6B6A6845" w14:textId="77777777" w:rsidR="00774CE2" w:rsidRDefault="00620352">
      <w:r>
        <w:br w:type="page"/>
      </w:r>
    </w:p>
    <w:p w14:paraId="6C2F1095" w14:textId="77777777" w:rsidR="00774CE2" w:rsidRPr="00911A97" w:rsidRDefault="00620352">
      <w:pPr>
        <w:pStyle w:val="Heading1"/>
        <w:spacing w:before="480"/>
        <w:rPr>
          <w:color w:val="FFFFFF" w:themeColor="background1"/>
        </w:rPr>
      </w:pPr>
      <w:r w:rsidRPr="00911A97">
        <w:rPr>
          <w:color w:val="FFFFFF" w:themeColor="background1"/>
        </w:rPr>
        <w:lastRenderedPageBreak/>
        <w:t>Overview of Training</w:t>
      </w:r>
    </w:p>
    <w:p w14:paraId="649C0529" w14:textId="77777777" w:rsidR="00774CE2" w:rsidRDefault="00620352">
      <w:pPr>
        <w:pStyle w:val="ListParagraph"/>
        <w:numPr>
          <w:ilvl w:val="0"/>
          <w:numId w:val="2"/>
        </w:numPr>
        <w:spacing w:before="60" w:after="60"/>
      </w:pPr>
      <w:r>
        <w:t>Title IX Update 2025-2026</w:t>
      </w:r>
    </w:p>
    <w:p w14:paraId="507ED86D" w14:textId="77777777" w:rsidR="00774CE2" w:rsidRDefault="00620352">
      <w:pPr>
        <w:pStyle w:val="ListParagraph"/>
        <w:numPr>
          <w:ilvl w:val="0"/>
          <w:numId w:val="2"/>
        </w:numPr>
        <w:spacing w:before="60" w:after="60"/>
      </w:pPr>
      <w:r>
        <w:t>Title IX Law and Regulations</w:t>
      </w:r>
    </w:p>
    <w:p w14:paraId="2D41A1F8" w14:textId="77777777" w:rsidR="00774CE2" w:rsidRDefault="00620352">
      <w:pPr>
        <w:pStyle w:val="ListParagraph"/>
        <w:numPr>
          <w:ilvl w:val="0"/>
          <w:numId w:val="2"/>
        </w:numPr>
        <w:spacing w:before="60" w:after="60"/>
      </w:pPr>
      <w:r>
        <w:t>Title IX Legal Obligation and Employee Responsibility to Report</w:t>
      </w:r>
    </w:p>
    <w:p w14:paraId="49EF6ECD" w14:textId="77777777" w:rsidR="00774CE2" w:rsidRDefault="00620352">
      <w:pPr>
        <w:pStyle w:val="ListParagraph"/>
        <w:numPr>
          <w:ilvl w:val="0"/>
          <w:numId w:val="2"/>
        </w:numPr>
        <w:spacing w:before="60" w:after="60"/>
      </w:pPr>
      <w:r>
        <w:t>Required Title IX Sexual Harassment Grievance Process</w:t>
      </w:r>
    </w:p>
    <w:p w14:paraId="017A81CC" w14:textId="77777777" w:rsidR="00774CE2" w:rsidRDefault="00620352">
      <w:pPr>
        <w:pStyle w:val="ListParagraph"/>
        <w:numPr>
          <w:ilvl w:val="1"/>
          <w:numId w:val="2"/>
        </w:numPr>
        <w:spacing w:before="60" w:after="60"/>
      </w:pPr>
      <w:r>
        <w:t>Title IX Sexual Harassment definitions</w:t>
      </w:r>
    </w:p>
    <w:p w14:paraId="53D221FC" w14:textId="77777777" w:rsidR="00774CE2" w:rsidRDefault="00620352">
      <w:pPr>
        <w:pStyle w:val="ListParagraph"/>
        <w:numPr>
          <w:ilvl w:val="1"/>
          <w:numId w:val="2"/>
        </w:numPr>
        <w:spacing w:before="60" w:after="60"/>
      </w:pPr>
      <w:r>
        <w:t>Overview of Investigation, Hearing, Outcome Appeal</w:t>
      </w:r>
    </w:p>
    <w:p w14:paraId="3F6EA733" w14:textId="77777777" w:rsidR="00774CE2" w:rsidRDefault="00620352">
      <w:pPr>
        <w:pStyle w:val="ListParagraph"/>
        <w:numPr>
          <w:ilvl w:val="0"/>
          <w:numId w:val="2"/>
        </w:numPr>
        <w:spacing w:before="60" w:after="60"/>
      </w:pPr>
      <w:r>
        <w:t>Title IX Coordinator and Deputy Coordinator Role</w:t>
      </w:r>
    </w:p>
    <w:p w14:paraId="13112EFD" w14:textId="77777777" w:rsidR="00774CE2" w:rsidRDefault="00620352">
      <w:pPr>
        <w:pStyle w:val="ListParagraph"/>
        <w:numPr>
          <w:ilvl w:val="1"/>
          <w:numId w:val="2"/>
        </w:numPr>
        <w:spacing w:before="60" w:after="60"/>
      </w:pPr>
      <w:r>
        <w:t>Impartiality, Stereotypes, Bias, Conflicts of Interest</w:t>
      </w:r>
    </w:p>
    <w:p w14:paraId="15446320" w14:textId="77777777" w:rsidR="00774CE2" w:rsidRDefault="00620352">
      <w:pPr>
        <w:pStyle w:val="ListParagraph"/>
        <w:numPr>
          <w:ilvl w:val="0"/>
          <w:numId w:val="2"/>
        </w:numPr>
        <w:spacing w:before="60" w:after="60"/>
      </w:pPr>
      <w:r>
        <w:t>Other Title IX Obligations</w:t>
      </w:r>
    </w:p>
    <w:p w14:paraId="7B9B737A" w14:textId="77777777" w:rsidR="00774CE2" w:rsidRDefault="00620352">
      <w:pPr>
        <w:pStyle w:val="ListParagraph"/>
        <w:numPr>
          <w:ilvl w:val="1"/>
          <w:numId w:val="2"/>
        </w:numPr>
        <w:spacing w:before="60" w:after="60"/>
      </w:pPr>
      <w:r>
        <w:t>Pregnant Students</w:t>
      </w:r>
    </w:p>
    <w:p w14:paraId="15A9F9A5" w14:textId="77777777" w:rsidR="00774CE2" w:rsidRDefault="00620352">
      <w:pPr>
        <w:pStyle w:val="ListParagraph"/>
        <w:numPr>
          <w:ilvl w:val="1"/>
          <w:numId w:val="2"/>
        </w:numPr>
        <w:spacing w:before="60" w:after="60"/>
      </w:pPr>
      <w:r>
        <w:t>AI in Title IX Enforcement</w:t>
      </w:r>
    </w:p>
    <w:p w14:paraId="34DAFF31" w14:textId="77777777" w:rsidR="00774CE2" w:rsidRDefault="00620352">
      <w:r>
        <w:br w:type="page"/>
      </w:r>
    </w:p>
    <w:p w14:paraId="507CC2E2" w14:textId="77777777" w:rsidR="00774CE2" w:rsidRPr="00911A97" w:rsidRDefault="00620352">
      <w:pPr>
        <w:pStyle w:val="Heading1"/>
        <w:spacing w:before="480"/>
        <w:rPr>
          <w:color w:val="FFFFFF" w:themeColor="background1"/>
        </w:rPr>
      </w:pPr>
      <w:r w:rsidRPr="00911A97">
        <w:rPr>
          <w:color w:val="FFFFFF" w:themeColor="background1"/>
        </w:rPr>
        <w:lastRenderedPageBreak/>
        <w:t>Title IX Update 2025-26</w:t>
      </w:r>
    </w:p>
    <w:p w14:paraId="5D4D27E6" w14:textId="77777777" w:rsidR="00774CE2" w:rsidRDefault="00620352">
      <w:pPr>
        <w:pStyle w:val="Heading2"/>
      </w:pPr>
      <w:r>
        <w:t>Updates: Legislation and Litigation</w:t>
      </w:r>
    </w:p>
    <w:p w14:paraId="74008D8D" w14:textId="77777777" w:rsidR="00774CE2" w:rsidRDefault="00620352">
      <w:pPr>
        <w:pStyle w:val="Heading3"/>
      </w:pPr>
      <w:r>
        <w:t>Courts - US Supreme Court</w:t>
      </w:r>
    </w:p>
    <w:p w14:paraId="544342BF" w14:textId="77777777" w:rsidR="00774CE2" w:rsidRDefault="00620352">
      <w:pPr>
        <w:pStyle w:val="ListParagraph"/>
        <w:numPr>
          <w:ilvl w:val="0"/>
          <w:numId w:val="2"/>
        </w:numPr>
        <w:spacing w:before="60" w:after="60"/>
      </w:pPr>
      <w:r>
        <w:t>Conflict between Federal and State law related to the rights of transgender students</w:t>
      </w:r>
    </w:p>
    <w:p w14:paraId="33648236" w14:textId="77777777" w:rsidR="00774CE2" w:rsidRDefault="00620352">
      <w:pPr>
        <w:pStyle w:val="ListParagraph"/>
        <w:numPr>
          <w:ilvl w:val="1"/>
          <w:numId w:val="2"/>
        </w:numPr>
        <w:spacing w:before="60" w:after="60"/>
      </w:pPr>
      <w:r>
        <w:t>Athletics, Bathrooms, Locker Rooms, Dorms, Sororities</w:t>
      </w:r>
    </w:p>
    <w:p w14:paraId="31E42FE1" w14:textId="77777777" w:rsidR="00774CE2" w:rsidRDefault="00620352">
      <w:pPr>
        <w:pStyle w:val="ListParagraph"/>
        <w:numPr>
          <w:ilvl w:val="0"/>
          <w:numId w:val="2"/>
        </w:numPr>
        <w:spacing w:before="60" w:after="60"/>
      </w:pPr>
      <w:r>
        <w:t>Does Title IX cover employees?</w:t>
      </w:r>
    </w:p>
    <w:p w14:paraId="1A0D918C" w14:textId="77777777" w:rsidR="00774CE2" w:rsidRDefault="00620352">
      <w:pPr>
        <w:pStyle w:val="Heading3"/>
      </w:pPr>
      <w:r>
        <w:t>Legislation</w:t>
      </w:r>
    </w:p>
    <w:p w14:paraId="1595744A" w14:textId="77777777" w:rsidR="00774CE2" w:rsidRDefault="00620352">
      <w:pPr>
        <w:pStyle w:val="ListParagraph"/>
        <w:numPr>
          <w:ilvl w:val="0"/>
          <w:numId w:val="2"/>
        </w:numPr>
        <w:spacing w:before="60" w:after="60"/>
      </w:pPr>
      <w:r>
        <w:t>AI-Related Legislation – Take it Down Act</w:t>
      </w:r>
    </w:p>
    <w:p w14:paraId="219AF8DA" w14:textId="77777777" w:rsidR="00774CE2" w:rsidRDefault="00620352">
      <w:pPr>
        <w:pStyle w:val="ListParagraph"/>
        <w:numPr>
          <w:ilvl w:val="0"/>
          <w:numId w:val="2"/>
        </w:numPr>
        <w:spacing w:before="60" w:after="60"/>
      </w:pPr>
      <w:r>
        <w:t>Hazing</w:t>
      </w:r>
    </w:p>
    <w:p w14:paraId="51497EFD" w14:textId="77777777" w:rsidR="00774CE2" w:rsidRDefault="00620352">
      <w:pPr>
        <w:pStyle w:val="Heading3"/>
      </w:pPr>
      <w:r>
        <w:t>Settlements</w:t>
      </w:r>
    </w:p>
    <w:p w14:paraId="0B9987CE" w14:textId="77777777" w:rsidR="00774CE2" w:rsidRDefault="00620352">
      <w:pPr>
        <w:pStyle w:val="ListParagraph"/>
        <w:numPr>
          <w:ilvl w:val="0"/>
          <w:numId w:val="2"/>
        </w:numPr>
        <w:spacing w:before="60" w:after="60"/>
      </w:pPr>
      <w:r>
        <w:t>SDSU pays damages to female athletes for unequal financial aid</w:t>
      </w:r>
    </w:p>
    <w:p w14:paraId="1BFB9FC9" w14:textId="77777777" w:rsidR="00774CE2" w:rsidRDefault="00620352">
      <w:r>
        <w:br w:type="page"/>
      </w:r>
    </w:p>
    <w:p w14:paraId="1F2DB378" w14:textId="77777777" w:rsidR="00774CE2" w:rsidRPr="00911A97" w:rsidRDefault="00620352">
      <w:pPr>
        <w:pStyle w:val="Heading1"/>
        <w:spacing w:before="480"/>
        <w:rPr>
          <w:color w:val="FFFFFF" w:themeColor="background1"/>
        </w:rPr>
      </w:pPr>
      <w:r w:rsidRPr="00911A97">
        <w:rPr>
          <w:color w:val="FFFFFF" w:themeColor="background1"/>
        </w:rPr>
        <w:lastRenderedPageBreak/>
        <w:t>Title IX Law and Regulations</w:t>
      </w:r>
    </w:p>
    <w:p w14:paraId="374AC714" w14:textId="77777777" w:rsidR="00774CE2" w:rsidRDefault="00620352">
      <w:pPr>
        <w:pStyle w:val="Heading2"/>
      </w:pPr>
      <w:r>
        <w:t>Title IX: The Law</w:t>
      </w:r>
    </w:p>
    <w:p w14:paraId="4AC424DB" w14:textId="77777777" w:rsidR="00774CE2" w:rsidRDefault="00620352">
      <w:pPr>
        <w:spacing w:before="240" w:after="120"/>
        <w:ind w:left="720" w:right="720"/>
        <w:jc w:val="center"/>
      </w:pPr>
      <w:r>
        <w:rPr>
          <w:b/>
          <w:bCs/>
        </w:rPr>
        <w:t>“No person in the United States shall, on the basis of sex, be excluded from participation in, be denied the benefits of, or be subjected to discrimination under any education program or activity receiving Federal financial assistance.”</w:t>
      </w:r>
    </w:p>
    <w:p w14:paraId="61C6B02F" w14:textId="77777777" w:rsidR="00774CE2" w:rsidRDefault="00620352">
      <w:pPr>
        <w:spacing w:before="80" w:after="80"/>
      </w:pPr>
      <w:r>
        <w:t>— Title IX of the Education Amendments of 1972</w:t>
      </w:r>
    </w:p>
    <w:p w14:paraId="1E61F7FB" w14:textId="77777777" w:rsidR="00774CE2" w:rsidRDefault="00620352">
      <w:pPr>
        <w:spacing w:before="80" w:after="80"/>
      </w:pPr>
      <w:r>
        <w:rPr>
          <w:b/>
          <w:bCs/>
        </w:rPr>
        <w:t>Enforced by the Office for Civil Rights (OCR)</w:t>
      </w:r>
    </w:p>
    <w:p w14:paraId="2F732A28" w14:textId="77777777" w:rsidR="00774CE2" w:rsidRDefault="00620352">
      <w:pPr>
        <w:pStyle w:val="Heading2"/>
      </w:pPr>
      <w:r>
        <w:t>Areas Covered by Title IX</w:t>
      </w:r>
    </w:p>
    <w:p w14:paraId="70250F6E" w14:textId="77777777" w:rsidR="00774CE2" w:rsidRDefault="00620352">
      <w:pPr>
        <w:spacing w:before="80" w:after="80"/>
      </w:pPr>
      <w:r>
        <w:t>Title IX prohibits sex discrimination in educational programs and activities, including:</w:t>
      </w:r>
    </w:p>
    <w:p w14:paraId="58CDD310" w14:textId="77777777" w:rsidR="00774CE2" w:rsidRDefault="00620352">
      <w:pPr>
        <w:pStyle w:val="ListParagraph"/>
        <w:numPr>
          <w:ilvl w:val="0"/>
          <w:numId w:val="2"/>
        </w:numPr>
        <w:spacing w:before="60" w:after="60"/>
      </w:pPr>
      <w:r>
        <w:t>Admissions</w:t>
      </w:r>
    </w:p>
    <w:p w14:paraId="6B27006D" w14:textId="77777777" w:rsidR="00774CE2" w:rsidRDefault="00620352">
      <w:pPr>
        <w:pStyle w:val="ListParagraph"/>
        <w:numPr>
          <w:ilvl w:val="0"/>
          <w:numId w:val="2"/>
        </w:numPr>
        <w:spacing w:before="60" w:after="60"/>
      </w:pPr>
      <w:r>
        <w:t>Academic Programs</w:t>
      </w:r>
    </w:p>
    <w:p w14:paraId="524839DA" w14:textId="77777777" w:rsidR="00774CE2" w:rsidRDefault="00620352">
      <w:pPr>
        <w:pStyle w:val="ListParagraph"/>
        <w:numPr>
          <w:ilvl w:val="0"/>
          <w:numId w:val="2"/>
        </w:numPr>
        <w:spacing w:before="60" w:after="60"/>
      </w:pPr>
      <w:r>
        <w:t>Housing</w:t>
      </w:r>
    </w:p>
    <w:p w14:paraId="37E03B62" w14:textId="77777777" w:rsidR="00774CE2" w:rsidRDefault="00620352">
      <w:pPr>
        <w:pStyle w:val="ListParagraph"/>
        <w:numPr>
          <w:ilvl w:val="0"/>
          <w:numId w:val="2"/>
        </w:numPr>
        <w:spacing w:before="60" w:after="60"/>
      </w:pPr>
      <w:r>
        <w:t>Pregnancy</w:t>
      </w:r>
    </w:p>
    <w:p w14:paraId="3052FA9D" w14:textId="77777777" w:rsidR="00774CE2" w:rsidRDefault="00620352">
      <w:pPr>
        <w:pStyle w:val="ListParagraph"/>
        <w:numPr>
          <w:ilvl w:val="0"/>
          <w:numId w:val="2"/>
        </w:numPr>
        <w:spacing w:before="60" w:after="60"/>
      </w:pPr>
      <w:r>
        <w:t>Events and Activities (On and Off Campus)</w:t>
      </w:r>
    </w:p>
    <w:p w14:paraId="7A6534F8" w14:textId="77777777" w:rsidR="00774CE2" w:rsidRDefault="00620352">
      <w:pPr>
        <w:pStyle w:val="ListParagraph"/>
        <w:numPr>
          <w:ilvl w:val="0"/>
          <w:numId w:val="2"/>
        </w:numPr>
        <w:spacing w:before="60" w:after="60"/>
      </w:pPr>
      <w:r>
        <w:t>Athletics</w:t>
      </w:r>
    </w:p>
    <w:p w14:paraId="17AE096E" w14:textId="77777777" w:rsidR="00774CE2" w:rsidRDefault="00620352">
      <w:pPr>
        <w:pStyle w:val="ListParagraph"/>
        <w:numPr>
          <w:ilvl w:val="0"/>
          <w:numId w:val="2"/>
        </w:numPr>
        <w:spacing w:before="60" w:after="60"/>
      </w:pPr>
      <w:r>
        <w:t>Financial Aid</w:t>
      </w:r>
    </w:p>
    <w:p w14:paraId="0AAC73B1" w14:textId="77777777" w:rsidR="00774CE2" w:rsidRDefault="00620352">
      <w:pPr>
        <w:pStyle w:val="ListParagraph"/>
        <w:numPr>
          <w:ilvl w:val="0"/>
          <w:numId w:val="2"/>
        </w:numPr>
        <w:spacing w:before="60" w:after="60"/>
      </w:pPr>
      <w:r>
        <w:t>Online Programs</w:t>
      </w:r>
    </w:p>
    <w:p w14:paraId="14DEFFA8" w14:textId="77777777" w:rsidR="00774CE2" w:rsidRDefault="00620352">
      <w:pPr>
        <w:pStyle w:val="ListParagraph"/>
        <w:numPr>
          <w:ilvl w:val="0"/>
          <w:numId w:val="2"/>
        </w:numPr>
        <w:spacing w:before="60" w:after="60"/>
      </w:pPr>
      <w:r>
        <w:t>Employment</w:t>
      </w:r>
    </w:p>
    <w:p w14:paraId="4A0285E8" w14:textId="77777777" w:rsidR="00774CE2" w:rsidRDefault="00620352">
      <w:pPr>
        <w:pStyle w:val="Heading2"/>
      </w:pPr>
      <w:r>
        <w:t>Scope: Off-Campus Activities</w:t>
      </w:r>
    </w:p>
    <w:p w14:paraId="5DD7DFC2" w14:textId="77777777" w:rsidR="00774CE2" w:rsidRDefault="00620352">
      <w:pPr>
        <w:spacing w:before="80" w:after="80"/>
      </w:pPr>
      <w:r>
        <w:t>Off-campus activities are covered if one (1) of three (3) requirements are met:</w:t>
      </w:r>
    </w:p>
    <w:p w14:paraId="3DB00472" w14:textId="77777777" w:rsidR="00774CE2" w:rsidRDefault="00620352">
      <w:pPr>
        <w:pStyle w:val="ListParagraph"/>
        <w:numPr>
          <w:ilvl w:val="0"/>
          <w:numId w:val="2"/>
        </w:numPr>
        <w:spacing w:before="60" w:after="60"/>
      </w:pPr>
      <w:r>
        <w:t>The off-campus incident occurs as part of the school’s operations;</w:t>
      </w:r>
    </w:p>
    <w:p w14:paraId="24A763A1" w14:textId="77777777" w:rsidR="00774CE2" w:rsidRDefault="00620352">
      <w:pPr>
        <w:pStyle w:val="ListParagraph"/>
        <w:numPr>
          <w:ilvl w:val="0"/>
          <w:numId w:val="2"/>
        </w:numPr>
        <w:spacing w:before="60" w:after="60"/>
      </w:pPr>
      <w:r>
        <w:t>The school exercised substantial control over the respondent and the context of alleged sexual harassment that occurred; or</w:t>
      </w:r>
    </w:p>
    <w:p w14:paraId="44A5E5A3" w14:textId="77777777" w:rsidR="00774CE2" w:rsidRDefault="00620352">
      <w:pPr>
        <w:pStyle w:val="ListParagraph"/>
        <w:numPr>
          <w:ilvl w:val="0"/>
          <w:numId w:val="2"/>
        </w:numPr>
        <w:spacing w:before="60" w:after="60"/>
      </w:pPr>
      <w:r>
        <w:t>The incident of sexual harassment occurs at an off-campus building owned or controlled by a student organization officially recognized by a college.</w:t>
      </w:r>
    </w:p>
    <w:p w14:paraId="2B67895D" w14:textId="77777777" w:rsidR="00774CE2" w:rsidRDefault="00620352">
      <w:pPr>
        <w:pStyle w:val="Heading2"/>
      </w:pPr>
      <w:r>
        <w:t>Champlain Policy: Locations Covered</w:t>
      </w:r>
    </w:p>
    <w:p w14:paraId="3E0D84E2" w14:textId="77777777" w:rsidR="00774CE2" w:rsidRDefault="00620352">
      <w:pPr>
        <w:pStyle w:val="Heading3"/>
      </w:pPr>
      <w:r>
        <w:t>a. Domestic On-Campus Conduct</w:t>
      </w:r>
    </w:p>
    <w:p w14:paraId="27AFB29C" w14:textId="77777777" w:rsidR="00774CE2" w:rsidRDefault="00620352">
      <w:pPr>
        <w:spacing w:before="80" w:after="80"/>
      </w:pPr>
      <w:r>
        <w:t>This Policy applies to conduct that occurs on-campus (in-person or virtual) within the United States, including conduct that occurs on property or in virtual spaces owned, rented, or managed by the College, including Burlington’s Main and Lakeside Campuses, Champlain College Online, temporary residential housing locations, and Champlain College’s virtual learning spaces.</w:t>
      </w:r>
    </w:p>
    <w:p w14:paraId="1A63E2B7" w14:textId="77777777" w:rsidR="00774CE2" w:rsidRDefault="00620352">
      <w:pPr>
        <w:pStyle w:val="Heading3"/>
      </w:pPr>
      <w:r>
        <w:t>b. International On-Campus Conduct</w:t>
      </w:r>
    </w:p>
    <w:p w14:paraId="04FD4A5F" w14:textId="77777777" w:rsidR="00774CE2" w:rsidRDefault="00620352">
      <w:pPr>
        <w:spacing w:before="80" w:after="80"/>
      </w:pPr>
      <w:r>
        <w:t>This Policy applies to conduct that occurs on Champlain College’s international campuses in Montreal, Canada and Dublin, Ireland, and on property that is owned, rented, or managed by the College.</w:t>
      </w:r>
    </w:p>
    <w:p w14:paraId="041AC15B" w14:textId="77777777" w:rsidR="00774CE2" w:rsidRDefault="00620352">
      <w:pPr>
        <w:pStyle w:val="Heading3"/>
      </w:pPr>
      <w:r>
        <w:lastRenderedPageBreak/>
        <w:t>c. College Programs</w:t>
      </w:r>
    </w:p>
    <w:p w14:paraId="1178854C" w14:textId="77777777" w:rsidR="00774CE2" w:rsidRDefault="00620352">
      <w:pPr>
        <w:spacing w:before="80" w:after="80"/>
      </w:pPr>
      <w:r>
        <w:t xml:space="preserve">This Policy applies to conduct that occurs in the context of </w:t>
      </w:r>
      <w:proofErr w:type="gramStart"/>
      <w:r>
        <w:t>College</w:t>
      </w:r>
      <w:proofErr w:type="gramEnd"/>
      <w:r>
        <w:t xml:space="preserve"> employment or College-managed educational programs or activities, including Champlain study abroad, virtual gap year, or internship programs. It also applies to admissions.</w:t>
      </w:r>
    </w:p>
    <w:p w14:paraId="579E61CA" w14:textId="77777777" w:rsidR="00774CE2" w:rsidRDefault="00620352">
      <w:pPr>
        <w:pStyle w:val="Heading3"/>
      </w:pPr>
      <w:r>
        <w:t>d. Off-Campus Conduct</w:t>
      </w:r>
    </w:p>
    <w:p w14:paraId="721A7086" w14:textId="77777777" w:rsidR="00774CE2" w:rsidRDefault="00620352">
      <w:pPr>
        <w:spacing w:before="80" w:after="80"/>
      </w:pPr>
      <w:r>
        <w:t>This Policy applies to conduct that occurs off campus and has continuing adverse effects on, or creates a hostile environment for any member of the Champlain community on-campus or in any College employment or education program or activity.</w:t>
      </w:r>
    </w:p>
    <w:p w14:paraId="7B5BC554" w14:textId="77777777" w:rsidR="00774CE2" w:rsidRDefault="00620352">
      <w:r>
        <w:br w:type="page"/>
      </w:r>
    </w:p>
    <w:p w14:paraId="0AAE2313" w14:textId="77777777" w:rsidR="00774CE2" w:rsidRPr="00911A97" w:rsidRDefault="00620352">
      <w:pPr>
        <w:pStyle w:val="Heading1"/>
        <w:spacing w:before="480"/>
        <w:rPr>
          <w:color w:val="FFFFFF" w:themeColor="background1"/>
        </w:rPr>
      </w:pPr>
      <w:r w:rsidRPr="00911A97">
        <w:rPr>
          <w:color w:val="FFFFFF" w:themeColor="background1"/>
        </w:rPr>
        <w:lastRenderedPageBreak/>
        <w:t>Title IX Legal Obligations and Duty to Report</w:t>
      </w:r>
    </w:p>
    <w:p w14:paraId="5584579C" w14:textId="77777777" w:rsidR="00774CE2" w:rsidRDefault="00620352">
      <w:pPr>
        <w:pStyle w:val="Heading2"/>
      </w:pPr>
      <w:r>
        <w:t>Legal Obligation of Educational Institutions</w:t>
      </w:r>
    </w:p>
    <w:p w14:paraId="5121CEFE" w14:textId="77777777" w:rsidR="00774CE2" w:rsidRDefault="00620352">
      <w:pPr>
        <w:spacing w:before="80" w:after="80"/>
      </w:pPr>
      <w:r>
        <w:t xml:space="preserve">Educational institutions must respond in a manner that is not </w:t>
      </w:r>
    </w:p>
    <w:p w14:paraId="190EBF84" w14:textId="77777777" w:rsidR="00774CE2" w:rsidRDefault="00620352">
      <w:pPr>
        <w:spacing w:after="80"/>
      </w:pPr>
      <w:r>
        <w:rPr>
          <w:b/>
          <w:bCs/>
        </w:rPr>
        <w:t>deliberately indifferent</w:t>
      </w:r>
    </w:p>
    <w:p w14:paraId="65D5EB3D" w14:textId="77777777" w:rsidR="00774CE2" w:rsidRDefault="00620352">
      <w:pPr>
        <w:spacing w:before="80" w:after="80"/>
      </w:pPr>
      <w:r>
        <w:t>when it has actual knowledge of sexual harassment occurring in the institution’s education program or activity against a person in the United States.</w:t>
      </w:r>
    </w:p>
    <w:p w14:paraId="5AAE7D84" w14:textId="77777777" w:rsidR="00774CE2" w:rsidRDefault="00620352">
      <w:pPr>
        <w:spacing w:before="80" w:after="80"/>
      </w:pPr>
      <w:r>
        <w:t>Failure to respond to a complaint following the Title IX process could be evidence of deliberate indifference.</w:t>
      </w:r>
    </w:p>
    <w:p w14:paraId="7312228B" w14:textId="77777777" w:rsidR="00774CE2" w:rsidRDefault="00620352">
      <w:pPr>
        <w:pStyle w:val="Heading2"/>
      </w:pPr>
      <w:r>
        <w:t>Actual Knowledge</w:t>
      </w:r>
    </w:p>
    <w:p w14:paraId="19C4166D" w14:textId="77777777" w:rsidR="00774CE2" w:rsidRDefault="00620352">
      <w:pPr>
        <w:spacing w:before="80" w:after="80"/>
      </w:pPr>
      <w:r>
        <w:t>Actual knowledge occurs when sexual harassment or allegations of sexual harassment come to the attention of:</w:t>
      </w:r>
    </w:p>
    <w:p w14:paraId="129D04AE" w14:textId="77777777" w:rsidR="00774CE2" w:rsidRDefault="00620352">
      <w:pPr>
        <w:pStyle w:val="ListParagraph"/>
        <w:numPr>
          <w:ilvl w:val="0"/>
          <w:numId w:val="2"/>
        </w:numPr>
        <w:spacing w:before="60" w:after="60"/>
      </w:pPr>
      <w:r>
        <w:t>Title IX Coordinator</w:t>
      </w:r>
    </w:p>
    <w:p w14:paraId="2CC939B7" w14:textId="77777777" w:rsidR="00774CE2" w:rsidRDefault="00620352">
      <w:pPr>
        <w:pStyle w:val="ListParagraph"/>
        <w:numPr>
          <w:ilvl w:val="0"/>
          <w:numId w:val="2"/>
        </w:numPr>
        <w:spacing w:before="60" w:after="60"/>
      </w:pPr>
      <w:r>
        <w:t>Official with authority to institute corrective measures</w:t>
      </w:r>
    </w:p>
    <w:p w14:paraId="3EB7E54A" w14:textId="77777777" w:rsidR="00774CE2" w:rsidRDefault="00620352">
      <w:pPr>
        <w:pStyle w:val="ListParagraph"/>
        <w:numPr>
          <w:ilvl w:val="1"/>
          <w:numId w:val="2"/>
        </w:numPr>
        <w:spacing w:before="60" w:after="60"/>
      </w:pPr>
      <w:r>
        <w:t>Depends upon the institution’s operational structure and the employee’s specific roles and duties</w:t>
      </w:r>
    </w:p>
    <w:p w14:paraId="2FE4307C" w14:textId="77777777" w:rsidR="00774CE2" w:rsidRDefault="00620352">
      <w:pPr>
        <w:pStyle w:val="ListParagraph"/>
        <w:numPr>
          <w:ilvl w:val="1"/>
          <w:numId w:val="2"/>
        </w:numPr>
        <w:spacing w:before="60" w:after="60"/>
      </w:pPr>
      <w:r>
        <w:t>Discretion to designate which employees must report sexual harassment disclosures to the Title IX Coordinator and which employees can remain as confidential resources</w:t>
      </w:r>
    </w:p>
    <w:p w14:paraId="6024CE66" w14:textId="77777777" w:rsidR="00774CE2" w:rsidRDefault="00620352">
      <w:pPr>
        <w:pStyle w:val="Heading2"/>
      </w:pPr>
      <w:r>
        <w:t>Reporting Obligations of Champlain Employees</w:t>
      </w:r>
    </w:p>
    <w:p w14:paraId="7F0F1896" w14:textId="77777777" w:rsidR="00774CE2" w:rsidRDefault="00620352">
      <w:pPr>
        <w:pStyle w:val="Heading3"/>
      </w:pPr>
      <w:r>
        <w:t>Responsible Employees – Must Report to TIXC</w:t>
      </w:r>
    </w:p>
    <w:p w14:paraId="012F242A" w14:textId="77777777" w:rsidR="00774CE2" w:rsidRDefault="00620352">
      <w:pPr>
        <w:spacing w:before="80" w:after="80"/>
      </w:pPr>
      <w:r>
        <w:t>A responsible employee is one who:</w:t>
      </w:r>
    </w:p>
    <w:p w14:paraId="088B0181" w14:textId="77777777" w:rsidR="00774CE2" w:rsidRDefault="00620352">
      <w:pPr>
        <w:pStyle w:val="ListParagraph"/>
        <w:numPr>
          <w:ilvl w:val="0"/>
          <w:numId w:val="2"/>
        </w:numPr>
        <w:spacing w:before="60" w:after="60"/>
      </w:pPr>
      <w:r>
        <w:t>Has the authority to take action to redress the harassment; or</w:t>
      </w:r>
    </w:p>
    <w:p w14:paraId="57C565B7" w14:textId="77777777" w:rsidR="00774CE2" w:rsidRDefault="00620352">
      <w:pPr>
        <w:pStyle w:val="ListParagraph"/>
        <w:numPr>
          <w:ilvl w:val="0"/>
          <w:numId w:val="2"/>
        </w:numPr>
        <w:spacing w:before="60" w:after="60"/>
      </w:pPr>
      <w:r>
        <w:t xml:space="preserve">Has the duty to report to appropriate school </w:t>
      </w:r>
      <w:proofErr w:type="gramStart"/>
      <w:r>
        <w:t>officials</w:t>
      </w:r>
      <w:proofErr w:type="gramEnd"/>
      <w:r>
        <w:t xml:space="preserve"> sexual harassment or any other misconduct by students or employees.</w:t>
      </w:r>
    </w:p>
    <w:p w14:paraId="4ADBF722" w14:textId="77777777" w:rsidR="00774CE2" w:rsidRDefault="00620352">
      <w:pPr>
        <w:pStyle w:val="Heading3"/>
      </w:pPr>
      <w:r>
        <w:t>Legally Protected Confidentiality – No Duty to Report</w:t>
      </w:r>
    </w:p>
    <w:p w14:paraId="73A4A6D2" w14:textId="77777777" w:rsidR="00774CE2" w:rsidRDefault="00620352">
      <w:pPr>
        <w:spacing w:before="80" w:after="80"/>
      </w:pPr>
      <w:r>
        <w:t>Employees with legally protected confidentiality (e.g., licensed mental health professionals) have no duty to report to the Title IX Coordinator.</w:t>
      </w:r>
    </w:p>
    <w:p w14:paraId="0EA0AD78" w14:textId="77777777" w:rsidR="00774CE2" w:rsidRDefault="00620352">
      <w:pPr>
        <w:pStyle w:val="Heading2"/>
      </w:pPr>
      <w:r>
        <w:t>Federal Constitutional Protections</w:t>
      </w:r>
    </w:p>
    <w:p w14:paraId="452B8CB7" w14:textId="77777777" w:rsidR="00774CE2" w:rsidRDefault="00620352">
      <w:pPr>
        <w:spacing w:before="80" w:after="80"/>
      </w:pPr>
      <w:r>
        <w:t>The Title IX process may not limit or restrict the following constitutional protections:</w:t>
      </w:r>
    </w:p>
    <w:p w14:paraId="32C22432" w14:textId="77777777" w:rsidR="00774CE2" w:rsidRDefault="00620352">
      <w:pPr>
        <w:pStyle w:val="ListParagraph"/>
        <w:numPr>
          <w:ilvl w:val="0"/>
          <w:numId w:val="2"/>
        </w:numPr>
        <w:spacing w:before="60" w:after="60"/>
      </w:pPr>
      <w:r>
        <w:t>First Amendment – Free Speech; Freedom of Religion</w:t>
      </w:r>
    </w:p>
    <w:p w14:paraId="5CF3523A" w14:textId="77777777" w:rsidR="00774CE2" w:rsidRDefault="00620352">
      <w:pPr>
        <w:pStyle w:val="ListParagraph"/>
        <w:numPr>
          <w:ilvl w:val="0"/>
          <w:numId w:val="2"/>
        </w:numPr>
        <w:spacing w:before="60" w:after="60"/>
      </w:pPr>
      <w:r>
        <w:t>Fifth Amendment – Right to not incriminate yourself</w:t>
      </w:r>
    </w:p>
    <w:p w14:paraId="7DA66085" w14:textId="77777777" w:rsidR="00774CE2" w:rsidRDefault="00620352">
      <w:pPr>
        <w:pStyle w:val="ListParagraph"/>
        <w:numPr>
          <w:ilvl w:val="0"/>
          <w:numId w:val="2"/>
        </w:numPr>
        <w:spacing w:before="60" w:after="60"/>
      </w:pPr>
      <w:r>
        <w:t>Fourteenth Amendment – Due Process</w:t>
      </w:r>
    </w:p>
    <w:p w14:paraId="72D1CC45" w14:textId="77777777" w:rsidR="00774CE2" w:rsidRDefault="00620352">
      <w:r>
        <w:br w:type="page"/>
      </w:r>
    </w:p>
    <w:p w14:paraId="759659F1" w14:textId="77777777" w:rsidR="00774CE2" w:rsidRPr="00911A97" w:rsidRDefault="00620352">
      <w:pPr>
        <w:pStyle w:val="Heading1"/>
        <w:spacing w:before="480"/>
        <w:rPr>
          <w:color w:val="FFFFFF" w:themeColor="background1"/>
        </w:rPr>
      </w:pPr>
      <w:r w:rsidRPr="00911A97">
        <w:rPr>
          <w:color w:val="FFFFFF" w:themeColor="background1"/>
        </w:rPr>
        <w:lastRenderedPageBreak/>
        <w:t>Sexual Harassment Defined Under Title IX</w:t>
      </w:r>
    </w:p>
    <w:p w14:paraId="24055B87" w14:textId="77777777" w:rsidR="00774CE2" w:rsidRDefault="00620352">
      <w:pPr>
        <w:pStyle w:val="Heading2"/>
      </w:pPr>
      <w:r>
        <w:t>Parties and Administrators</w:t>
      </w:r>
    </w:p>
    <w:p w14:paraId="7C950FF3" w14:textId="77777777" w:rsidR="00774CE2" w:rsidRDefault="00620352">
      <w:pPr>
        <w:pStyle w:val="Heading3"/>
      </w:pPr>
      <w:r>
        <w:t>Parties</w:t>
      </w:r>
    </w:p>
    <w:p w14:paraId="7D91C92C" w14:textId="77777777" w:rsidR="00774CE2" w:rsidRDefault="00620352">
      <w:pPr>
        <w:pStyle w:val="ListParagraph"/>
        <w:numPr>
          <w:ilvl w:val="0"/>
          <w:numId w:val="2"/>
        </w:numPr>
        <w:spacing w:before="60" w:after="60"/>
      </w:pPr>
      <w:r>
        <w:t>Complainant – alleged victim/survivor</w:t>
      </w:r>
    </w:p>
    <w:p w14:paraId="5CDF8C67" w14:textId="77777777" w:rsidR="00774CE2" w:rsidRDefault="00620352">
      <w:pPr>
        <w:pStyle w:val="ListParagraph"/>
        <w:numPr>
          <w:ilvl w:val="0"/>
          <w:numId w:val="2"/>
        </w:numPr>
        <w:spacing w:before="60" w:after="60"/>
      </w:pPr>
      <w:r>
        <w:t>Respondent – responds to the allegation(s)</w:t>
      </w:r>
    </w:p>
    <w:p w14:paraId="071A2928" w14:textId="77777777" w:rsidR="00774CE2" w:rsidRDefault="00620352">
      <w:pPr>
        <w:pStyle w:val="Heading3"/>
      </w:pPr>
      <w:r>
        <w:t>Administration of Claims</w:t>
      </w:r>
    </w:p>
    <w:p w14:paraId="11A99FED" w14:textId="77777777" w:rsidR="00774CE2" w:rsidRDefault="00620352">
      <w:pPr>
        <w:pStyle w:val="ListParagraph"/>
        <w:numPr>
          <w:ilvl w:val="0"/>
          <w:numId w:val="2"/>
        </w:numPr>
        <w:spacing w:before="60" w:after="60"/>
      </w:pPr>
      <w:r>
        <w:t>Title IX Coordinator</w:t>
      </w:r>
    </w:p>
    <w:p w14:paraId="33690A02" w14:textId="77777777" w:rsidR="00774CE2" w:rsidRDefault="00620352">
      <w:pPr>
        <w:pStyle w:val="ListParagraph"/>
        <w:numPr>
          <w:ilvl w:val="0"/>
          <w:numId w:val="2"/>
        </w:numPr>
        <w:spacing w:before="60" w:after="60"/>
      </w:pPr>
      <w:r>
        <w:t>Title IX Investigator</w:t>
      </w:r>
    </w:p>
    <w:p w14:paraId="5FB1D06E" w14:textId="77777777" w:rsidR="00774CE2" w:rsidRDefault="00620352">
      <w:pPr>
        <w:pStyle w:val="ListParagraph"/>
        <w:numPr>
          <w:ilvl w:val="0"/>
          <w:numId w:val="2"/>
        </w:numPr>
        <w:spacing w:before="60" w:after="60"/>
      </w:pPr>
      <w:r>
        <w:t>Title IX Hearing Officer/Panel (Decision-Maker)</w:t>
      </w:r>
    </w:p>
    <w:p w14:paraId="439606C5" w14:textId="77777777" w:rsidR="00774CE2" w:rsidRDefault="00620352">
      <w:pPr>
        <w:pStyle w:val="ListParagraph"/>
        <w:numPr>
          <w:ilvl w:val="0"/>
          <w:numId w:val="2"/>
        </w:numPr>
        <w:spacing w:before="60" w:after="60"/>
      </w:pPr>
      <w:r>
        <w:t>Title IX Appeal Officer</w:t>
      </w:r>
    </w:p>
    <w:p w14:paraId="6D8E823D" w14:textId="77777777" w:rsidR="00774CE2" w:rsidRDefault="00620352">
      <w:pPr>
        <w:pStyle w:val="ListParagraph"/>
        <w:numPr>
          <w:ilvl w:val="0"/>
          <w:numId w:val="2"/>
        </w:numPr>
        <w:spacing w:before="60" w:after="60"/>
      </w:pPr>
      <w:r>
        <w:t>Title IX Advisor</w:t>
      </w:r>
    </w:p>
    <w:p w14:paraId="0F2753BA" w14:textId="77777777" w:rsidR="00774CE2" w:rsidRDefault="00620352">
      <w:pPr>
        <w:pStyle w:val="ListParagraph"/>
        <w:numPr>
          <w:ilvl w:val="0"/>
          <w:numId w:val="2"/>
        </w:numPr>
        <w:spacing w:before="60" w:after="60"/>
      </w:pPr>
      <w:r>
        <w:t>Title IX Informal Resolution Officer</w:t>
      </w:r>
    </w:p>
    <w:p w14:paraId="72C3B9E5" w14:textId="77777777" w:rsidR="00774CE2" w:rsidRDefault="00620352">
      <w:pPr>
        <w:pStyle w:val="Heading2"/>
      </w:pPr>
      <w:r>
        <w:t>Title IX Definition of Sexual Harassment</w:t>
      </w:r>
    </w:p>
    <w:p w14:paraId="59BF704A" w14:textId="77777777" w:rsidR="00774CE2" w:rsidRDefault="00620352">
      <w:pPr>
        <w:spacing w:before="80" w:after="80"/>
      </w:pPr>
      <w:r>
        <w:t>Sexual harassment under Title IX includes four categories:</w:t>
      </w:r>
    </w:p>
    <w:p w14:paraId="2043A884" w14:textId="77777777" w:rsidR="00774CE2" w:rsidRDefault="00620352">
      <w:pPr>
        <w:pStyle w:val="ListParagraph"/>
        <w:numPr>
          <w:ilvl w:val="0"/>
          <w:numId w:val="2"/>
        </w:numPr>
        <w:spacing w:before="60" w:after="60"/>
      </w:pPr>
      <w:r>
        <w:t>Quid Pro Quo</w:t>
      </w:r>
    </w:p>
    <w:p w14:paraId="5EA49D6D" w14:textId="77777777" w:rsidR="00774CE2" w:rsidRDefault="00620352">
      <w:pPr>
        <w:pStyle w:val="ListParagraph"/>
        <w:numPr>
          <w:ilvl w:val="0"/>
          <w:numId w:val="2"/>
        </w:numPr>
        <w:spacing w:before="60" w:after="60"/>
      </w:pPr>
      <w:r>
        <w:t>Hostile Environment</w:t>
      </w:r>
    </w:p>
    <w:p w14:paraId="6C3857C1" w14:textId="77777777" w:rsidR="00774CE2" w:rsidRDefault="00620352">
      <w:pPr>
        <w:pStyle w:val="ListParagraph"/>
        <w:numPr>
          <w:ilvl w:val="0"/>
          <w:numId w:val="2"/>
        </w:numPr>
        <w:spacing w:before="60" w:after="60"/>
      </w:pPr>
      <w:r>
        <w:t>Dating/Domestic Violence</w:t>
      </w:r>
    </w:p>
    <w:p w14:paraId="488B7C4D" w14:textId="77777777" w:rsidR="00774CE2" w:rsidRDefault="00620352">
      <w:pPr>
        <w:pStyle w:val="ListParagraph"/>
        <w:numPr>
          <w:ilvl w:val="0"/>
          <w:numId w:val="2"/>
        </w:numPr>
        <w:spacing w:before="60" w:after="60"/>
      </w:pPr>
      <w:r>
        <w:t>Stalking</w:t>
      </w:r>
    </w:p>
    <w:p w14:paraId="2A2C731C" w14:textId="77777777" w:rsidR="00774CE2" w:rsidRDefault="00620352">
      <w:pPr>
        <w:pStyle w:val="Heading2"/>
      </w:pPr>
      <w:r>
        <w:t>Quid Pro Quo Harassment</w:t>
      </w:r>
    </w:p>
    <w:p w14:paraId="0648CA8C" w14:textId="77777777" w:rsidR="00774CE2" w:rsidRDefault="00620352">
      <w:pPr>
        <w:spacing w:before="80" w:after="80"/>
      </w:pPr>
      <w:r>
        <w:t>Defines conduct “on the basis of sex” and includes:</w:t>
      </w:r>
    </w:p>
    <w:p w14:paraId="318F1A60" w14:textId="77777777" w:rsidR="00774CE2" w:rsidRDefault="00620352">
      <w:pPr>
        <w:spacing w:before="80" w:after="80"/>
      </w:pPr>
      <w:r>
        <w:t>An employee of the school conditioning the provision of an aid, benefit, or service of the recipient on an individual’s participation in unwelcome sexual conduct.</w:t>
      </w:r>
    </w:p>
    <w:p w14:paraId="59F3B395" w14:textId="77777777" w:rsidR="00774CE2" w:rsidRDefault="00620352">
      <w:pPr>
        <w:pStyle w:val="Heading2"/>
      </w:pPr>
      <w:r>
        <w:t>Hostile Environment Harassment</w:t>
      </w:r>
    </w:p>
    <w:p w14:paraId="753D4BBE" w14:textId="77777777" w:rsidR="00774CE2" w:rsidRDefault="00620352">
      <w:pPr>
        <w:spacing w:before="80" w:after="80"/>
      </w:pPr>
      <w:r>
        <w:t>Unwelcome conduct determined by a reasonable person to be so severe, pervasive, AND objectively offensive that it effectively denies a person equal access to the school’s education program or activity.</w:t>
      </w:r>
    </w:p>
    <w:p w14:paraId="4B8FB873" w14:textId="77777777" w:rsidR="00774CE2" w:rsidRDefault="00620352">
      <w:pPr>
        <w:spacing w:before="60" w:after="60"/>
        <w:ind w:left="360"/>
      </w:pPr>
      <w:r>
        <w:rPr>
          <w:color w:val="555555"/>
          <w:sz w:val="22"/>
          <w:szCs w:val="22"/>
        </w:rPr>
        <w:t>Contrast with definition of sexual harassment under Vermont state law.</w:t>
      </w:r>
    </w:p>
    <w:p w14:paraId="63A3FA5A" w14:textId="77777777" w:rsidR="00774CE2" w:rsidRDefault="00620352">
      <w:pPr>
        <w:pStyle w:val="Heading2"/>
      </w:pPr>
      <w:r>
        <w:t>Key Definitional Distinction: Federal vs. State</w:t>
      </w:r>
    </w:p>
    <w:p w14:paraId="24C84216" w14:textId="77777777" w:rsidR="00774CE2" w:rsidRDefault="00620352">
      <w:pPr>
        <w:pStyle w:val="Heading3"/>
      </w:pPr>
      <w:r>
        <w:t>Title IX – Hostile Environment</w:t>
      </w:r>
    </w:p>
    <w:p w14:paraId="319C1558" w14:textId="77777777" w:rsidR="00774CE2" w:rsidRDefault="00620352">
      <w:pPr>
        <w:spacing w:before="80" w:after="80"/>
      </w:pPr>
      <w:r>
        <w:t>Unwelcome conduct determined by a reasonable person to be so severe, pervasive, AND objectively offensive that it effectively denies a person equal access to the school’s education program or activity.</w:t>
      </w:r>
    </w:p>
    <w:p w14:paraId="4BEB9228" w14:textId="77777777" w:rsidR="00774CE2" w:rsidRDefault="00620352">
      <w:pPr>
        <w:pStyle w:val="Heading3"/>
      </w:pPr>
      <w:r>
        <w:t>Vermont – Hostile Environment</w:t>
      </w:r>
    </w:p>
    <w:p w14:paraId="2752E36C" w14:textId="77777777" w:rsidR="00774CE2" w:rsidRDefault="00620352">
      <w:pPr>
        <w:spacing w:before="80" w:after="80"/>
      </w:pPr>
      <w:r>
        <w:t>The harassing conduct is severe, persistent, OR pervasive enough that it denies or limits a student’s ability to participate in or benefit from the educational program.</w:t>
      </w:r>
    </w:p>
    <w:p w14:paraId="31EB6660" w14:textId="77777777" w:rsidR="00774CE2" w:rsidRDefault="00620352">
      <w:pPr>
        <w:pStyle w:val="Heading2"/>
      </w:pPr>
      <w:r>
        <w:lastRenderedPageBreak/>
        <w:t>Impact of This Distinction on Investigations</w:t>
      </w:r>
    </w:p>
    <w:p w14:paraId="2EC336EF" w14:textId="77777777" w:rsidR="00774CE2" w:rsidRDefault="00620352">
      <w:pPr>
        <w:pStyle w:val="ListParagraph"/>
        <w:numPr>
          <w:ilvl w:val="0"/>
          <w:numId w:val="2"/>
        </w:numPr>
        <w:spacing w:before="60" w:after="60"/>
      </w:pPr>
      <w:r>
        <w:t>Hostile environment matters rarely rise to the level of Title IX sexual harassment hostile environment and will be dismissed from Title IX.</w:t>
      </w:r>
    </w:p>
    <w:p w14:paraId="121F424C" w14:textId="77777777" w:rsidR="00774CE2" w:rsidRDefault="00620352">
      <w:pPr>
        <w:pStyle w:val="ListParagraph"/>
        <w:numPr>
          <w:ilvl w:val="0"/>
          <w:numId w:val="2"/>
        </w:numPr>
        <w:spacing w:before="60" w:after="60"/>
      </w:pPr>
      <w:r>
        <w:t>Many of the hostile environment claims will meet the threshold under Vermont state law and a violation will be found.</w:t>
      </w:r>
    </w:p>
    <w:p w14:paraId="543F1E6C" w14:textId="77777777" w:rsidR="00774CE2" w:rsidRDefault="00620352">
      <w:pPr>
        <w:pStyle w:val="ListParagraph"/>
        <w:numPr>
          <w:ilvl w:val="0"/>
          <w:numId w:val="2"/>
        </w:numPr>
        <w:spacing w:before="60" w:after="60"/>
      </w:pPr>
      <w:r>
        <w:t>REMEMBER: for any investigation, analysis must be done under both definitions to determine potential violations.</w:t>
      </w:r>
    </w:p>
    <w:p w14:paraId="147EF3A6" w14:textId="77777777" w:rsidR="00774CE2" w:rsidRDefault="00620352">
      <w:pPr>
        <w:pStyle w:val="Heading2"/>
      </w:pPr>
      <w:r>
        <w:t>Specific Acts Covered</w:t>
      </w:r>
    </w:p>
    <w:p w14:paraId="6555D5AF" w14:textId="77777777" w:rsidR="00774CE2" w:rsidRDefault="00620352">
      <w:pPr>
        <w:pStyle w:val="ListParagraph"/>
        <w:numPr>
          <w:ilvl w:val="0"/>
          <w:numId w:val="2"/>
        </w:numPr>
        <w:spacing w:before="60" w:after="60"/>
      </w:pPr>
      <w:r>
        <w:t>Sexual Assault</w:t>
      </w:r>
    </w:p>
    <w:p w14:paraId="28F38520" w14:textId="77777777" w:rsidR="00774CE2" w:rsidRDefault="00620352">
      <w:pPr>
        <w:pStyle w:val="ListParagraph"/>
        <w:numPr>
          <w:ilvl w:val="0"/>
          <w:numId w:val="2"/>
        </w:numPr>
        <w:spacing w:before="60" w:after="60"/>
      </w:pPr>
      <w:r>
        <w:t>Dating Violence</w:t>
      </w:r>
    </w:p>
    <w:p w14:paraId="2146DB58" w14:textId="77777777" w:rsidR="00774CE2" w:rsidRDefault="00620352">
      <w:pPr>
        <w:pStyle w:val="ListParagraph"/>
        <w:numPr>
          <w:ilvl w:val="0"/>
          <w:numId w:val="2"/>
        </w:numPr>
        <w:spacing w:before="60" w:after="60"/>
      </w:pPr>
      <w:r>
        <w:t>Domestic Violence</w:t>
      </w:r>
    </w:p>
    <w:p w14:paraId="365973B8" w14:textId="77777777" w:rsidR="00774CE2" w:rsidRDefault="00620352">
      <w:pPr>
        <w:pStyle w:val="ListParagraph"/>
        <w:numPr>
          <w:ilvl w:val="0"/>
          <w:numId w:val="2"/>
        </w:numPr>
        <w:spacing w:before="60" w:after="60"/>
      </w:pPr>
      <w:r>
        <w:t>Stalking</w:t>
      </w:r>
    </w:p>
    <w:p w14:paraId="20B92EE4" w14:textId="77777777" w:rsidR="00774CE2" w:rsidRDefault="00620352">
      <w:pPr>
        <w:pStyle w:val="Heading2"/>
      </w:pPr>
      <w:r>
        <w:t>Title IX Sexual Assault</w:t>
      </w:r>
    </w:p>
    <w:p w14:paraId="7B489A85" w14:textId="77777777" w:rsidR="00774CE2" w:rsidRDefault="00620352">
      <w:pPr>
        <w:spacing w:before="80" w:after="80"/>
      </w:pPr>
      <w:r>
        <w:t>Sexual assault means an offense classified as a forcible or nonforcible sex offense under the uniform crime reporting system of the FBI.</w:t>
      </w:r>
    </w:p>
    <w:p w14:paraId="2B5CDB46" w14:textId="77777777" w:rsidR="00774CE2" w:rsidRDefault="00620352">
      <w:pPr>
        <w:pStyle w:val="Heading3"/>
      </w:pPr>
      <w:r>
        <w:t>Forcible Offenses</w:t>
      </w:r>
    </w:p>
    <w:p w14:paraId="2454E91E" w14:textId="77777777" w:rsidR="00774CE2" w:rsidRDefault="00620352">
      <w:pPr>
        <w:spacing w:before="80" w:after="80"/>
      </w:pPr>
      <w:r>
        <w:t>Any sexual act directed against the Complainant, forcibly, against the Complainant’s will, or without consent, including:</w:t>
      </w:r>
    </w:p>
    <w:p w14:paraId="687FF1D2" w14:textId="77777777" w:rsidR="00774CE2" w:rsidRDefault="00620352">
      <w:pPr>
        <w:pStyle w:val="ListParagraph"/>
        <w:numPr>
          <w:ilvl w:val="0"/>
          <w:numId w:val="2"/>
        </w:numPr>
        <w:spacing w:before="60" w:after="60"/>
      </w:pPr>
      <w:r>
        <w:t>Rape</w:t>
      </w:r>
    </w:p>
    <w:p w14:paraId="0F6D01E6" w14:textId="77777777" w:rsidR="00774CE2" w:rsidRDefault="00620352">
      <w:pPr>
        <w:pStyle w:val="ListParagraph"/>
        <w:numPr>
          <w:ilvl w:val="0"/>
          <w:numId w:val="2"/>
        </w:numPr>
        <w:spacing w:before="60" w:after="60"/>
      </w:pPr>
      <w:r>
        <w:t>Sodomy</w:t>
      </w:r>
    </w:p>
    <w:p w14:paraId="63EE8AA7" w14:textId="77777777" w:rsidR="00774CE2" w:rsidRDefault="00620352">
      <w:pPr>
        <w:pStyle w:val="ListParagraph"/>
        <w:numPr>
          <w:ilvl w:val="0"/>
          <w:numId w:val="2"/>
        </w:numPr>
        <w:spacing w:before="60" w:after="60"/>
      </w:pPr>
      <w:r>
        <w:t>Sexual Assault with an object</w:t>
      </w:r>
    </w:p>
    <w:p w14:paraId="514A080D" w14:textId="77777777" w:rsidR="00774CE2" w:rsidRDefault="00620352">
      <w:pPr>
        <w:pStyle w:val="ListParagraph"/>
        <w:numPr>
          <w:ilvl w:val="0"/>
          <w:numId w:val="2"/>
        </w:numPr>
        <w:spacing w:before="60" w:after="60"/>
      </w:pPr>
      <w:r>
        <w:t>Criminal Sexual Contact (formerly Fondling)</w:t>
      </w:r>
    </w:p>
    <w:p w14:paraId="2023BD55" w14:textId="77777777" w:rsidR="00774CE2" w:rsidRDefault="00620352">
      <w:pPr>
        <w:pStyle w:val="Heading3"/>
      </w:pPr>
      <w:r>
        <w:t>Non-Forcible Offenses</w:t>
      </w:r>
    </w:p>
    <w:p w14:paraId="16231ADB" w14:textId="77777777" w:rsidR="00774CE2" w:rsidRDefault="00620352">
      <w:pPr>
        <w:spacing w:before="80" w:after="80"/>
      </w:pPr>
      <w:r>
        <w:t>Offenses that do not involve force where the Complainant is incapable of giving consent, including statutory rape and incest.</w:t>
      </w:r>
    </w:p>
    <w:p w14:paraId="5BCA0724" w14:textId="77777777" w:rsidR="00774CE2" w:rsidRDefault="00620352">
      <w:pPr>
        <w:pStyle w:val="Heading2"/>
      </w:pPr>
      <w:r>
        <w:t>Definition Distinctions: Fondling vs. Criminal Sexual Contact</w:t>
      </w:r>
    </w:p>
    <w:p w14:paraId="7080EA22" w14:textId="77777777" w:rsidR="00774CE2" w:rsidRDefault="00620352">
      <w:pPr>
        <w:pStyle w:val="Heading3"/>
      </w:pPr>
      <w:r>
        <w:t>2020 through Summer 2025: Fondling</w:t>
      </w:r>
    </w:p>
    <w:p w14:paraId="1CA3166F" w14:textId="77777777" w:rsidR="00774CE2" w:rsidRDefault="00620352">
      <w:pPr>
        <w:spacing w:before="80" w:after="80"/>
      </w:pPr>
      <w:r>
        <w:t>The touching of the private body parts of another person for the purpose of sexual gratification, without the consent of the victim, including instances where the victim is incapable of giving consent because of their age or because of their temporary or permanent mental incapacity.</w:t>
      </w:r>
    </w:p>
    <w:p w14:paraId="37A0725F" w14:textId="77777777" w:rsidR="00774CE2" w:rsidRDefault="00620352">
      <w:pPr>
        <w:pStyle w:val="Heading3"/>
      </w:pPr>
      <w:r>
        <w:t>Fall 2025: Criminal Sexual Contact (New Definition)</w:t>
      </w:r>
    </w:p>
    <w:p w14:paraId="21507C62" w14:textId="77777777" w:rsidR="00774CE2" w:rsidRDefault="00620352">
      <w:pPr>
        <w:pStyle w:val="ListParagraph"/>
        <w:numPr>
          <w:ilvl w:val="0"/>
          <w:numId w:val="2"/>
        </w:numPr>
        <w:spacing w:before="60" w:after="60"/>
      </w:pPr>
      <w:r>
        <w:t>The intentional touching of the clothed or unclothed body parts, OR</w:t>
      </w:r>
    </w:p>
    <w:p w14:paraId="27C07539" w14:textId="77777777" w:rsidR="00774CE2" w:rsidRDefault="00620352">
      <w:pPr>
        <w:pStyle w:val="ListParagraph"/>
        <w:numPr>
          <w:ilvl w:val="0"/>
          <w:numId w:val="2"/>
        </w:numPr>
        <w:spacing w:before="60" w:after="60"/>
      </w:pPr>
      <w:r>
        <w:t>The forced touching by the victim of the actor’s clothed or unclothed body parts</w:t>
      </w:r>
    </w:p>
    <w:p w14:paraId="1D5DD956" w14:textId="77777777" w:rsidR="00774CE2" w:rsidRDefault="00620352">
      <w:pPr>
        <w:pStyle w:val="ListParagraph"/>
        <w:numPr>
          <w:ilvl w:val="0"/>
          <w:numId w:val="2"/>
        </w:numPr>
        <w:spacing w:before="60" w:after="60"/>
      </w:pPr>
      <w:r>
        <w:t>For the purpose of sexual degradation, sexual gratification, or sexual humiliation</w:t>
      </w:r>
    </w:p>
    <w:p w14:paraId="3467729D" w14:textId="77777777" w:rsidR="00774CE2" w:rsidRDefault="00620352">
      <w:pPr>
        <w:pStyle w:val="ListParagraph"/>
        <w:numPr>
          <w:ilvl w:val="0"/>
          <w:numId w:val="2"/>
        </w:numPr>
        <w:spacing w:before="60" w:after="60"/>
      </w:pPr>
      <w:r>
        <w:t>Without consent of the victim</w:t>
      </w:r>
    </w:p>
    <w:p w14:paraId="7FA4B79D" w14:textId="77777777" w:rsidR="00774CE2" w:rsidRDefault="00620352">
      <w:pPr>
        <w:pStyle w:val="ListParagraph"/>
        <w:numPr>
          <w:ilvl w:val="0"/>
          <w:numId w:val="2"/>
        </w:numPr>
        <w:spacing w:before="60" w:after="60"/>
      </w:pPr>
      <w:r>
        <w:t>Including instances where the victim is incapable of giving consent because of age or incapacity due to temporary or permanent mental or physical impairment or intoxication.</w:t>
      </w:r>
    </w:p>
    <w:p w14:paraId="6D250648" w14:textId="77777777" w:rsidR="00774CE2" w:rsidRDefault="00620352">
      <w:pPr>
        <w:pStyle w:val="Heading2"/>
      </w:pPr>
      <w:r>
        <w:lastRenderedPageBreak/>
        <w:t>Impact of New Definition</w:t>
      </w:r>
    </w:p>
    <w:p w14:paraId="406EE8EC" w14:textId="77777777" w:rsidR="00774CE2" w:rsidRDefault="00620352">
      <w:pPr>
        <w:pStyle w:val="ListParagraph"/>
        <w:numPr>
          <w:ilvl w:val="0"/>
          <w:numId w:val="2"/>
        </w:numPr>
        <w:spacing w:before="60" w:after="60"/>
      </w:pPr>
      <w:r>
        <w:t>Expanded definition means more matters will fall under Title IX (students and human resources)</w:t>
      </w:r>
    </w:p>
    <w:p w14:paraId="79EA8DCE" w14:textId="77777777" w:rsidR="00774CE2" w:rsidRDefault="00620352">
      <w:pPr>
        <w:pStyle w:val="ListParagraph"/>
        <w:numPr>
          <w:ilvl w:val="0"/>
          <w:numId w:val="2"/>
        </w:numPr>
        <w:spacing w:before="60" w:after="60"/>
      </w:pPr>
      <w:r>
        <w:t>Fewer matters will be dismissed, and thus, will have to go through the Title IX investigation</w:t>
      </w:r>
    </w:p>
    <w:p w14:paraId="364F2381" w14:textId="77777777" w:rsidR="00774CE2" w:rsidRDefault="00620352">
      <w:pPr>
        <w:pStyle w:val="ListParagraph"/>
        <w:numPr>
          <w:ilvl w:val="0"/>
          <w:numId w:val="2"/>
        </w:numPr>
        <w:spacing w:before="60" w:after="60"/>
      </w:pPr>
      <w:r>
        <w:t>The dates of when incidents occurred must be examined closely to determine which definition applies</w:t>
      </w:r>
    </w:p>
    <w:p w14:paraId="1511D585" w14:textId="77777777" w:rsidR="00774CE2" w:rsidRDefault="00620352">
      <w:pPr>
        <w:pStyle w:val="ListParagraph"/>
        <w:numPr>
          <w:ilvl w:val="1"/>
          <w:numId w:val="2"/>
        </w:numPr>
        <w:spacing w:before="60" w:after="60"/>
      </w:pPr>
      <w:r>
        <w:t>Statute of limitations under Title IX</w:t>
      </w:r>
    </w:p>
    <w:p w14:paraId="683917FF" w14:textId="77777777" w:rsidR="00774CE2" w:rsidRDefault="00620352">
      <w:pPr>
        <w:pStyle w:val="Heading2"/>
      </w:pPr>
      <w:r>
        <w:t>Dating Violence</w:t>
      </w:r>
    </w:p>
    <w:p w14:paraId="715A72D1" w14:textId="77777777" w:rsidR="00774CE2" w:rsidRDefault="00620352">
      <w:pPr>
        <w:spacing w:before="80" w:after="80"/>
      </w:pPr>
      <w:r>
        <w:t>Dating violence means violence committed by a person:</w:t>
      </w:r>
    </w:p>
    <w:p w14:paraId="35F3AC52" w14:textId="77777777" w:rsidR="00774CE2" w:rsidRDefault="00620352">
      <w:pPr>
        <w:pStyle w:val="ListParagraph"/>
        <w:numPr>
          <w:ilvl w:val="0"/>
          <w:numId w:val="2"/>
        </w:numPr>
        <w:spacing w:before="60" w:after="60"/>
      </w:pPr>
      <w:r>
        <w:t>Who is or has been in a social relationship of a romantic or intimate nature with the victim; and</w:t>
      </w:r>
    </w:p>
    <w:p w14:paraId="60268AF2" w14:textId="77777777" w:rsidR="00774CE2" w:rsidRDefault="00620352">
      <w:pPr>
        <w:pStyle w:val="ListParagraph"/>
        <w:numPr>
          <w:ilvl w:val="0"/>
          <w:numId w:val="2"/>
        </w:numPr>
        <w:spacing w:before="60" w:after="60"/>
      </w:pPr>
      <w:r>
        <w:t>Where the existence of such a relationship shall be determined based on consideration of: the length of the relationship; the type of relationship; and the frequency of interaction between the persons involved in the relationship.</w:t>
      </w:r>
    </w:p>
    <w:p w14:paraId="41AD58DB" w14:textId="77777777" w:rsidR="00774CE2" w:rsidRDefault="00620352">
      <w:pPr>
        <w:pStyle w:val="Heading2"/>
      </w:pPr>
      <w:r>
        <w:t>Domestic Violence</w:t>
      </w:r>
    </w:p>
    <w:p w14:paraId="32369576" w14:textId="77777777" w:rsidR="00774CE2" w:rsidRDefault="00620352">
      <w:pPr>
        <w:spacing w:before="80" w:after="80"/>
      </w:pPr>
      <w:r>
        <w:t>Domestic violence means felony or misdemeanor crimes committed by a person who:</w:t>
      </w:r>
    </w:p>
    <w:p w14:paraId="7310A9C7" w14:textId="77777777" w:rsidR="00774CE2" w:rsidRDefault="00620352">
      <w:pPr>
        <w:pStyle w:val="ListParagraph"/>
        <w:numPr>
          <w:ilvl w:val="0"/>
          <w:numId w:val="2"/>
        </w:numPr>
        <w:spacing w:before="60" w:after="60"/>
      </w:pPr>
      <w:r>
        <w:t>Is a current or former spouse or intimate partner of the victim under the family or domestic violence laws of the jurisdiction of the school, or a person similarly situated to a spouse of the victim;</w:t>
      </w:r>
    </w:p>
    <w:p w14:paraId="614E364B" w14:textId="77777777" w:rsidR="00774CE2" w:rsidRDefault="00620352">
      <w:pPr>
        <w:pStyle w:val="ListParagraph"/>
        <w:numPr>
          <w:ilvl w:val="0"/>
          <w:numId w:val="2"/>
        </w:numPr>
        <w:spacing w:before="60" w:after="60"/>
      </w:pPr>
      <w:r>
        <w:t>Is cohabitating, or has cohabitated, with the victim as a spouse or intimate partner;</w:t>
      </w:r>
    </w:p>
    <w:p w14:paraId="1085D6F5" w14:textId="77777777" w:rsidR="00774CE2" w:rsidRDefault="00620352">
      <w:pPr>
        <w:pStyle w:val="ListParagraph"/>
        <w:numPr>
          <w:ilvl w:val="0"/>
          <w:numId w:val="2"/>
        </w:numPr>
        <w:spacing w:before="60" w:after="60"/>
      </w:pPr>
      <w:r>
        <w:t>Shares a child in common with the victim; or</w:t>
      </w:r>
    </w:p>
    <w:p w14:paraId="79942435" w14:textId="77777777" w:rsidR="00774CE2" w:rsidRDefault="00620352">
      <w:pPr>
        <w:pStyle w:val="ListParagraph"/>
        <w:numPr>
          <w:ilvl w:val="0"/>
          <w:numId w:val="2"/>
        </w:numPr>
        <w:spacing w:before="60" w:after="60"/>
      </w:pPr>
      <w:r>
        <w:t>Commits acts against a youth or adult victim who is protected from those acts under the family or domestic violence laws of the jurisdiction.</w:t>
      </w:r>
    </w:p>
    <w:p w14:paraId="433DEFBA" w14:textId="77777777" w:rsidR="00774CE2" w:rsidRDefault="00620352">
      <w:pPr>
        <w:pStyle w:val="Heading2"/>
      </w:pPr>
      <w:r>
        <w:t>Stalking</w:t>
      </w:r>
    </w:p>
    <w:p w14:paraId="3A2290C1" w14:textId="77777777" w:rsidR="00774CE2" w:rsidRDefault="00620352">
      <w:pPr>
        <w:spacing w:before="80" w:after="80"/>
      </w:pPr>
      <w:r>
        <w:t>Stalking means engaging in a course of conduct directed at a specific person that would cause a reasonable person to:</w:t>
      </w:r>
    </w:p>
    <w:p w14:paraId="5B182250" w14:textId="77777777" w:rsidR="00774CE2" w:rsidRDefault="00620352">
      <w:pPr>
        <w:pStyle w:val="ListParagraph"/>
        <w:numPr>
          <w:ilvl w:val="0"/>
          <w:numId w:val="2"/>
        </w:numPr>
        <w:spacing w:before="60" w:after="60"/>
      </w:pPr>
      <w:r>
        <w:t>Fear for the person’s safety or the safety of others; or</w:t>
      </w:r>
    </w:p>
    <w:p w14:paraId="47E94DF9" w14:textId="77777777" w:rsidR="00774CE2" w:rsidRDefault="00620352">
      <w:pPr>
        <w:pStyle w:val="ListParagraph"/>
        <w:numPr>
          <w:ilvl w:val="0"/>
          <w:numId w:val="2"/>
        </w:numPr>
        <w:spacing w:before="60" w:after="60"/>
      </w:pPr>
      <w:r>
        <w:t>Suffer substantial emotional distress.</w:t>
      </w:r>
    </w:p>
    <w:p w14:paraId="5C612D69" w14:textId="77777777" w:rsidR="00774CE2" w:rsidRDefault="00620352">
      <w:pPr>
        <w:pStyle w:val="Heading2"/>
      </w:pPr>
      <w:r>
        <w:t>Title IX Prohibits Retaliation</w:t>
      </w:r>
    </w:p>
    <w:p w14:paraId="1717FAD3" w14:textId="77777777" w:rsidR="00774CE2" w:rsidRDefault="00620352">
      <w:pPr>
        <w:pStyle w:val="ListParagraph"/>
        <w:numPr>
          <w:ilvl w:val="0"/>
          <w:numId w:val="2"/>
        </w:numPr>
        <w:spacing w:before="60" w:after="60"/>
      </w:pPr>
      <w:r>
        <w:t>Prohibition against retaliation for any participant in the Title IX reporting and investigation process.</w:t>
      </w:r>
    </w:p>
    <w:p w14:paraId="0DFE36CA" w14:textId="77777777" w:rsidR="00774CE2" w:rsidRDefault="00620352">
      <w:pPr>
        <w:pStyle w:val="ListParagraph"/>
        <w:numPr>
          <w:ilvl w:val="0"/>
          <w:numId w:val="2"/>
        </w:numPr>
        <w:spacing w:before="60" w:after="60"/>
      </w:pPr>
      <w:r>
        <w:t>Requires some level of school action.</w:t>
      </w:r>
    </w:p>
    <w:p w14:paraId="6C889775" w14:textId="77777777" w:rsidR="00774CE2" w:rsidRDefault="00620352">
      <w:pPr>
        <w:spacing w:before="80" w:after="80"/>
      </w:pPr>
      <w:r>
        <w:t>Although retaliation is prohibited under the 2020 regulations, the 2020 grievance process does not include retaliation, leaving it up to a district as to which process will be used.</w:t>
      </w:r>
    </w:p>
    <w:p w14:paraId="4F27468F" w14:textId="77777777" w:rsidR="00774CE2" w:rsidRDefault="00620352">
      <w:r>
        <w:br w:type="page"/>
      </w:r>
    </w:p>
    <w:p w14:paraId="30CABABC" w14:textId="77777777" w:rsidR="00774CE2" w:rsidRPr="00911A97" w:rsidRDefault="00620352">
      <w:pPr>
        <w:pStyle w:val="Heading1"/>
        <w:spacing w:before="480"/>
        <w:rPr>
          <w:color w:val="FFFFFF" w:themeColor="background1"/>
        </w:rPr>
      </w:pPr>
      <w:r w:rsidRPr="00911A97">
        <w:rPr>
          <w:color w:val="FFFFFF" w:themeColor="background1"/>
        </w:rPr>
        <w:lastRenderedPageBreak/>
        <w:t>Title IX Grievance Process</w:t>
      </w:r>
    </w:p>
    <w:p w14:paraId="6C6A8F84" w14:textId="77777777" w:rsidR="00774CE2" w:rsidRDefault="00620352">
      <w:pPr>
        <w:pStyle w:val="Heading2"/>
      </w:pPr>
      <w:r>
        <w:t>Grievance Process Overview (Section 106.45)</w:t>
      </w:r>
    </w:p>
    <w:p w14:paraId="4F10B742" w14:textId="77777777" w:rsidR="00774CE2" w:rsidRDefault="00620352">
      <w:pPr>
        <w:pStyle w:val="ListParagraph"/>
        <w:numPr>
          <w:ilvl w:val="0"/>
          <w:numId w:val="2"/>
        </w:numPr>
        <w:spacing w:before="60" w:after="60"/>
      </w:pPr>
      <w:r>
        <w:t>Respond promptly in a manner that is not deliberately indifferent</w:t>
      </w:r>
    </w:p>
    <w:p w14:paraId="4F534601" w14:textId="77777777" w:rsidR="00774CE2" w:rsidRDefault="00620352">
      <w:pPr>
        <w:pStyle w:val="ListParagraph"/>
        <w:numPr>
          <w:ilvl w:val="0"/>
          <w:numId w:val="2"/>
        </w:numPr>
        <w:spacing w:before="60" w:after="60"/>
      </w:pPr>
      <w:r>
        <w:t>Due process and fundamentally fair procedures to adjudicate the allegations</w:t>
      </w:r>
    </w:p>
    <w:p w14:paraId="48B164D6" w14:textId="77777777" w:rsidR="00774CE2" w:rsidRDefault="00620352">
      <w:pPr>
        <w:pStyle w:val="ListParagraph"/>
        <w:numPr>
          <w:ilvl w:val="0"/>
          <w:numId w:val="2"/>
        </w:numPr>
        <w:spacing w:before="60" w:after="60"/>
      </w:pPr>
      <w:r>
        <w:t>Upon notification, supportive measures offered</w:t>
      </w:r>
    </w:p>
    <w:p w14:paraId="587642BA" w14:textId="77777777" w:rsidR="00774CE2" w:rsidRDefault="00620352">
      <w:pPr>
        <w:pStyle w:val="ListParagraph"/>
        <w:numPr>
          <w:ilvl w:val="1"/>
          <w:numId w:val="2"/>
        </w:numPr>
        <w:spacing w:before="60" w:after="60"/>
      </w:pPr>
      <w:r>
        <w:t>Emergency removal</w:t>
      </w:r>
    </w:p>
    <w:p w14:paraId="4BEAC35E" w14:textId="77777777" w:rsidR="00774CE2" w:rsidRDefault="00620352">
      <w:pPr>
        <w:pStyle w:val="ListParagraph"/>
        <w:numPr>
          <w:ilvl w:val="0"/>
          <w:numId w:val="2"/>
        </w:numPr>
        <w:spacing w:before="60" w:after="60"/>
      </w:pPr>
      <w:r>
        <w:t>Offer of formal process</w:t>
      </w:r>
    </w:p>
    <w:p w14:paraId="0855D946" w14:textId="77777777" w:rsidR="00774CE2" w:rsidRDefault="00620352">
      <w:pPr>
        <w:pStyle w:val="ListParagraph"/>
        <w:numPr>
          <w:ilvl w:val="1"/>
          <w:numId w:val="2"/>
        </w:numPr>
        <w:spacing w:before="60" w:after="60"/>
      </w:pPr>
      <w:r>
        <w:t>Complainant files or Title IX Coordinator may file</w:t>
      </w:r>
    </w:p>
    <w:p w14:paraId="607D0A06" w14:textId="77777777" w:rsidR="00774CE2" w:rsidRDefault="00620352">
      <w:pPr>
        <w:pStyle w:val="ListParagraph"/>
        <w:numPr>
          <w:ilvl w:val="0"/>
          <w:numId w:val="2"/>
        </w:numPr>
        <w:spacing w:before="60" w:after="60"/>
      </w:pPr>
      <w:r>
        <w:t>Both parties receive notice of the allegations</w:t>
      </w:r>
    </w:p>
    <w:p w14:paraId="37F67FD7" w14:textId="77777777" w:rsidR="00774CE2" w:rsidRDefault="00620352">
      <w:pPr>
        <w:pStyle w:val="ListParagraph"/>
        <w:numPr>
          <w:ilvl w:val="0"/>
          <w:numId w:val="2"/>
        </w:numPr>
        <w:spacing w:before="60" w:after="60"/>
      </w:pPr>
      <w:r>
        <w:t>Both parties participate in investigation and can inspect information gathered</w:t>
      </w:r>
    </w:p>
    <w:p w14:paraId="06933805" w14:textId="77777777" w:rsidR="00774CE2" w:rsidRDefault="00620352">
      <w:pPr>
        <w:pStyle w:val="ListParagraph"/>
        <w:numPr>
          <w:ilvl w:val="0"/>
          <w:numId w:val="2"/>
        </w:numPr>
        <w:spacing w:before="60" w:after="60"/>
      </w:pPr>
      <w:r>
        <w:t>Separate decision-maker(s)</w:t>
      </w:r>
    </w:p>
    <w:p w14:paraId="58D8D448" w14:textId="77777777" w:rsidR="00774CE2" w:rsidRDefault="00620352">
      <w:pPr>
        <w:pStyle w:val="ListParagraph"/>
        <w:numPr>
          <w:ilvl w:val="0"/>
          <w:numId w:val="2"/>
        </w:numPr>
        <w:spacing w:before="60" w:after="60"/>
      </w:pPr>
      <w:r>
        <w:t>Completed in a prompt time-frame</w:t>
      </w:r>
    </w:p>
    <w:p w14:paraId="1154BE67" w14:textId="77777777" w:rsidR="00774CE2" w:rsidRDefault="00620352">
      <w:pPr>
        <w:pStyle w:val="ListParagraph"/>
        <w:numPr>
          <w:ilvl w:val="0"/>
          <w:numId w:val="2"/>
        </w:numPr>
        <w:spacing w:before="60" w:after="60"/>
      </w:pPr>
      <w:r>
        <w:t>Retaliation prohibited – designate the retaliation complaint process</w:t>
      </w:r>
    </w:p>
    <w:p w14:paraId="7B192CA3" w14:textId="77777777" w:rsidR="00774CE2" w:rsidRDefault="00620352">
      <w:pPr>
        <w:pStyle w:val="Heading2"/>
      </w:pPr>
      <w:r>
        <w:t>Supportive Measures</w:t>
      </w:r>
    </w:p>
    <w:p w14:paraId="0FD26466" w14:textId="77777777" w:rsidR="00774CE2" w:rsidRDefault="00620352">
      <w:pPr>
        <w:spacing w:before="80" w:after="80"/>
      </w:pPr>
      <w:r>
        <w:t>Supportive measures are non-disciplinary, non-punitive individualized services offered as appropriate, as reasonably available, and without fee or charge to the complainant or the respondent. They are designed to restore or preserve equal access to the College’s education programs or activities without unreasonably burdening either party, including measures designed to protect the safety of all parties or the College’s educational environment, or deter sexual harassment.</w:t>
      </w:r>
    </w:p>
    <w:p w14:paraId="15626836" w14:textId="77777777" w:rsidR="00774CE2" w:rsidRDefault="00620352">
      <w:pPr>
        <w:pStyle w:val="Heading2"/>
      </w:pPr>
      <w:r>
        <w:t>Emergency Removal Procedure</w:t>
      </w:r>
    </w:p>
    <w:p w14:paraId="7B449A35" w14:textId="77777777" w:rsidR="00774CE2" w:rsidRDefault="00620352">
      <w:pPr>
        <w:pStyle w:val="ListParagraph"/>
        <w:numPr>
          <w:ilvl w:val="0"/>
          <w:numId w:val="2"/>
        </w:numPr>
        <w:spacing w:before="60" w:after="60"/>
      </w:pPr>
      <w:r>
        <w:t>Step 1 – Conduct a prompt individualized safety and risk analysis</w:t>
      </w:r>
    </w:p>
    <w:p w14:paraId="11DCE51C" w14:textId="77777777" w:rsidR="00774CE2" w:rsidRDefault="00620352">
      <w:pPr>
        <w:pStyle w:val="ListParagraph"/>
        <w:numPr>
          <w:ilvl w:val="0"/>
          <w:numId w:val="2"/>
        </w:numPr>
        <w:spacing w:before="60" w:after="60"/>
      </w:pPr>
      <w:r>
        <w:t>Step 2 – Immediate threat to the safety of the physical health or safety of any student or other individual arising from the allegations of sexual harassment</w:t>
      </w:r>
    </w:p>
    <w:p w14:paraId="624E0E67" w14:textId="77777777" w:rsidR="00774CE2" w:rsidRDefault="00620352">
      <w:pPr>
        <w:pStyle w:val="ListParagraph"/>
        <w:numPr>
          <w:ilvl w:val="0"/>
          <w:numId w:val="2"/>
        </w:numPr>
        <w:spacing w:before="60" w:after="60"/>
      </w:pPr>
      <w:r>
        <w:t>Step 3 – Evaluate the applicability of disability laws to the removal decision</w:t>
      </w:r>
    </w:p>
    <w:p w14:paraId="678B7E33" w14:textId="77777777" w:rsidR="00774CE2" w:rsidRDefault="00620352">
      <w:pPr>
        <w:pStyle w:val="ListParagraph"/>
        <w:numPr>
          <w:ilvl w:val="0"/>
          <w:numId w:val="2"/>
        </w:numPr>
        <w:spacing w:before="60" w:after="60"/>
      </w:pPr>
      <w:r>
        <w:t>Step 4 – Consider the appropriateness of supportive measures in lieu of an emergency removal</w:t>
      </w:r>
    </w:p>
    <w:p w14:paraId="6D75633C" w14:textId="77777777" w:rsidR="00774CE2" w:rsidRDefault="00620352">
      <w:pPr>
        <w:pStyle w:val="ListParagraph"/>
        <w:numPr>
          <w:ilvl w:val="0"/>
          <w:numId w:val="2"/>
        </w:numPr>
        <w:spacing w:before="60" w:after="60"/>
      </w:pPr>
      <w:r>
        <w:t>Step 5 – Provide the Respondent with notice and an “immediate” opportunity to challenge the emergency removal</w:t>
      </w:r>
    </w:p>
    <w:p w14:paraId="4B6CE68A" w14:textId="77777777" w:rsidR="00774CE2" w:rsidRDefault="00620352">
      <w:pPr>
        <w:pStyle w:val="Heading2"/>
      </w:pPr>
      <w:r>
        <w:t>Champlain Policy: Emergency Removal</w:t>
      </w:r>
    </w:p>
    <w:p w14:paraId="2BD50BA2" w14:textId="77777777" w:rsidR="00774CE2" w:rsidRDefault="00620352">
      <w:pPr>
        <w:spacing w:before="80" w:after="80"/>
      </w:pPr>
      <w:r>
        <w:t>When the College determines that there is an immediate threat to the physical health or safety of any student or other individual arising from reported conduct that falls within the definition of Title IX Sexual Harassment in this Policy, the College can remove a student Respondent from its education program or activity (which may include removing an employee Respondent from their employment at College) and issue any necessary related no-trespass and no-contact orders. The College will make the decision to remove a Respondent based on an individualized assessment and risk analysis.</w:t>
      </w:r>
    </w:p>
    <w:p w14:paraId="272C14FA" w14:textId="77777777" w:rsidR="00774CE2" w:rsidRDefault="00620352">
      <w:pPr>
        <w:spacing w:before="80" w:after="80"/>
      </w:pPr>
      <w:r>
        <w:t xml:space="preserve">If the College makes such a decision, the Respondent will be provided with notice and an opportunity to challenge the decision immediately following the removal. The Respondent shall </w:t>
      </w:r>
      <w:r>
        <w:lastRenderedPageBreak/>
        <w:t>have forty-eight hours in which to submit a written request to the Title IX Coordinator or designee to contest the emergency removal.</w:t>
      </w:r>
    </w:p>
    <w:p w14:paraId="612D8D77" w14:textId="77777777" w:rsidR="00774CE2" w:rsidRDefault="00620352">
      <w:pPr>
        <w:spacing w:before="60" w:after="60"/>
        <w:ind w:left="360"/>
      </w:pPr>
      <w:r>
        <w:rPr>
          <w:color w:val="555555"/>
          <w:sz w:val="22"/>
          <w:szCs w:val="22"/>
        </w:rPr>
        <w:t>Champlain Title IX Policy, VIII. A.</w:t>
      </w:r>
    </w:p>
    <w:p w14:paraId="2B98F57C" w14:textId="77777777" w:rsidR="00774CE2" w:rsidRDefault="00620352">
      <w:pPr>
        <w:pStyle w:val="Heading2"/>
      </w:pPr>
      <w:r>
        <w:t>Formal Process</w:t>
      </w:r>
    </w:p>
    <w:p w14:paraId="260E5510" w14:textId="77777777" w:rsidR="00774CE2" w:rsidRDefault="00620352">
      <w:pPr>
        <w:pStyle w:val="ListParagraph"/>
        <w:numPr>
          <w:ilvl w:val="0"/>
          <w:numId w:val="2"/>
        </w:numPr>
        <w:spacing w:before="60" w:after="60"/>
      </w:pPr>
      <w:r>
        <w:t>Complainant is offered formal process</w:t>
      </w:r>
    </w:p>
    <w:p w14:paraId="0EE21770" w14:textId="77777777" w:rsidR="00774CE2" w:rsidRDefault="00620352">
      <w:pPr>
        <w:pStyle w:val="ListParagraph"/>
        <w:numPr>
          <w:ilvl w:val="0"/>
          <w:numId w:val="2"/>
        </w:numPr>
        <w:spacing w:before="60" w:after="60"/>
      </w:pPr>
      <w:r>
        <w:t>Complainant must file and request an investigation</w:t>
      </w:r>
    </w:p>
    <w:p w14:paraId="12A9E840" w14:textId="77777777" w:rsidR="00774CE2" w:rsidRDefault="00620352">
      <w:pPr>
        <w:pStyle w:val="ListParagraph"/>
        <w:numPr>
          <w:ilvl w:val="0"/>
          <w:numId w:val="2"/>
        </w:numPr>
        <w:spacing w:before="60" w:after="60"/>
      </w:pPr>
      <w:r>
        <w:t>Filing can be in person, by phone, or email</w:t>
      </w:r>
    </w:p>
    <w:p w14:paraId="1B3F9A72" w14:textId="77777777" w:rsidR="00774CE2" w:rsidRDefault="00620352">
      <w:pPr>
        <w:pStyle w:val="ListParagraph"/>
        <w:numPr>
          <w:ilvl w:val="0"/>
          <w:numId w:val="2"/>
        </w:numPr>
        <w:spacing w:before="60" w:after="60"/>
      </w:pPr>
      <w:r>
        <w:t>Wishes of Complainant are to be respected</w:t>
      </w:r>
    </w:p>
    <w:p w14:paraId="7214CDEB" w14:textId="77777777" w:rsidR="00774CE2" w:rsidRDefault="00620352">
      <w:pPr>
        <w:spacing w:before="80" w:after="80"/>
      </w:pPr>
      <w:r>
        <w:t>If no formal complaint is filed, the Title IX Coordinator may decide to proceed with an investigation. The Title IX Coordinator does not become the Complainant.</w:t>
      </w:r>
    </w:p>
    <w:p w14:paraId="232CADA7" w14:textId="77777777" w:rsidR="00774CE2" w:rsidRDefault="00620352">
      <w:pPr>
        <w:pStyle w:val="Heading2"/>
      </w:pPr>
      <w:r>
        <w:t>Notice of Allegations</w:t>
      </w:r>
    </w:p>
    <w:p w14:paraId="040EAE1F" w14:textId="77777777" w:rsidR="00774CE2" w:rsidRDefault="00620352">
      <w:pPr>
        <w:pStyle w:val="ListParagraph"/>
        <w:numPr>
          <w:ilvl w:val="0"/>
          <w:numId w:val="2"/>
        </w:numPr>
        <w:spacing w:before="60" w:after="60"/>
      </w:pPr>
      <w:r>
        <w:t>Detailed allegations against Respondent</w:t>
      </w:r>
    </w:p>
    <w:p w14:paraId="423A958E" w14:textId="77777777" w:rsidR="00774CE2" w:rsidRDefault="00620352">
      <w:pPr>
        <w:pStyle w:val="ListParagraph"/>
        <w:numPr>
          <w:ilvl w:val="0"/>
          <w:numId w:val="2"/>
        </w:numPr>
        <w:spacing w:before="60" w:after="60"/>
      </w:pPr>
      <w:r>
        <w:t>Supportive measures offered to Respondent</w:t>
      </w:r>
    </w:p>
    <w:p w14:paraId="5C884E90" w14:textId="77777777" w:rsidR="00774CE2" w:rsidRDefault="00620352">
      <w:pPr>
        <w:pStyle w:val="ListParagraph"/>
        <w:numPr>
          <w:ilvl w:val="0"/>
          <w:numId w:val="2"/>
        </w:numPr>
        <w:spacing w:before="60" w:after="60"/>
      </w:pPr>
      <w:r>
        <w:t>No supportive measure can appear disciplinary</w:t>
      </w:r>
    </w:p>
    <w:p w14:paraId="743ACC51" w14:textId="77777777" w:rsidR="00774CE2" w:rsidRDefault="00620352">
      <w:pPr>
        <w:pStyle w:val="Heading2"/>
      </w:pPr>
      <w:r>
        <w:t>Separate Decision-Makers</w:t>
      </w:r>
    </w:p>
    <w:p w14:paraId="0EBD2FBF" w14:textId="77777777" w:rsidR="00774CE2" w:rsidRDefault="00620352">
      <w:pPr>
        <w:pStyle w:val="ListParagraph"/>
        <w:numPr>
          <w:ilvl w:val="0"/>
          <w:numId w:val="2"/>
        </w:numPr>
        <w:spacing w:before="60" w:after="60"/>
      </w:pPr>
      <w:r>
        <w:t>Title IX Coordinator may serve as Investigator</w:t>
      </w:r>
    </w:p>
    <w:p w14:paraId="0ADD70A8" w14:textId="77777777" w:rsidR="00774CE2" w:rsidRDefault="00620352">
      <w:pPr>
        <w:pStyle w:val="ListParagraph"/>
        <w:numPr>
          <w:ilvl w:val="0"/>
          <w:numId w:val="2"/>
        </w:numPr>
        <w:spacing w:before="60" w:after="60"/>
      </w:pPr>
      <w:r>
        <w:t>Title IX Coordinator may NOT serve as Decision-Maker (for policy violation or discipline)</w:t>
      </w:r>
    </w:p>
    <w:p w14:paraId="6C378E55" w14:textId="77777777" w:rsidR="00774CE2" w:rsidRDefault="00620352">
      <w:pPr>
        <w:pStyle w:val="ListParagraph"/>
        <w:numPr>
          <w:ilvl w:val="0"/>
          <w:numId w:val="2"/>
        </w:numPr>
        <w:spacing w:before="60" w:after="60"/>
      </w:pPr>
      <w:r>
        <w:t>Hearing panels are required for colleges and universities</w:t>
      </w:r>
    </w:p>
    <w:p w14:paraId="2A5C40A7" w14:textId="77777777" w:rsidR="00774CE2" w:rsidRDefault="00620352">
      <w:pPr>
        <w:pStyle w:val="Heading2"/>
      </w:pPr>
      <w:r>
        <w:t>Investigation</w:t>
      </w:r>
    </w:p>
    <w:p w14:paraId="3028FE31" w14:textId="77777777" w:rsidR="00774CE2" w:rsidRDefault="00620352">
      <w:pPr>
        <w:pStyle w:val="ListParagraph"/>
        <w:numPr>
          <w:ilvl w:val="0"/>
          <w:numId w:val="2"/>
        </w:numPr>
        <w:spacing w:before="60" w:after="60"/>
      </w:pPr>
      <w:r>
        <w:t>Investigation gathers both relevant and irrelevant information</w:t>
      </w:r>
    </w:p>
    <w:p w14:paraId="2FAC6822" w14:textId="77777777" w:rsidR="00774CE2" w:rsidRDefault="00620352">
      <w:pPr>
        <w:pStyle w:val="ListParagraph"/>
        <w:numPr>
          <w:ilvl w:val="0"/>
          <w:numId w:val="2"/>
        </w:numPr>
        <w:spacing w:before="60" w:after="60"/>
      </w:pPr>
      <w:r>
        <w:t>All information must be shared with both parties</w:t>
      </w:r>
    </w:p>
    <w:p w14:paraId="04239B06" w14:textId="77777777" w:rsidR="00774CE2" w:rsidRDefault="00620352">
      <w:pPr>
        <w:pStyle w:val="ListParagraph"/>
        <w:numPr>
          <w:ilvl w:val="0"/>
          <w:numId w:val="2"/>
        </w:numPr>
        <w:spacing w:before="60" w:after="60"/>
      </w:pPr>
      <w:r>
        <w:t>Parties have ability to review investigation report and outcome, provide comments/written questions and provide answers and limited follow-up</w:t>
      </w:r>
    </w:p>
    <w:p w14:paraId="64FEF145" w14:textId="77777777" w:rsidR="00774CE2" w:rsidRDefault="00620352">
      <w:pPr>
        <w:pStyle w:val="Heading2"/>
      </w:pPr>
      <w:r>
        <w:t>Champlain Title IX Policy: Investigation Process</w:t>
      </w:r>
    </w:p>
    <w:p w14:paraId="237AD7D5" w14:textId="77777777" w:rsidR="00774CE2" w:rsidRDefault="00620352">
      <w:pPr>
        <w:pStyle w:val="ListParagraph"/>
        <w:numPr>
          <w:ilvl w:val="0"/>
          <w:numId w:val="2"/>
        </w:numPr>
        <w:spacing w:before="60" w:after="60"/>
      </w:pPr>
      <w:r>
        <w:t>Investigator challenge within two (2) days</w:t>
      </w:r>
    </w:p>
    <w:p w14:paraId="3AB6D235" w14:textId="77777777" w:rsidR="00774CE2" w:rsidRDefault="00620352">
      <w:pPr>
        <w:pStyle w:val="ListParagraph"/>
        <w:numPr>
          <w:ilvl w:val="0"/>
          <w:numId w:val="2"/>
        </w:numPr>
        <w:spacing w:before="60" w:after="60"/>
      </w:pPr>
      <w:r>
        <w:t>Interviews may be recorded</w:t>
      </w:r>
    </w:p>
    <w:p w14:paraId="12AB0E34" w14:textId="77777777" w:rsidR="00774CE2" w:rsidRDefault="00620352">
      <w:pPr>
        <w:pStyle w:val="ListParagraph"/>
        <w:numPr>
          <w:ilvl w:val="0"/>
          <w:numId w:val="2"/>
        </w:numPr>
        <w:spacing w:before="60" w:after="60"/>
      </w:pPr>
      <w:r>
        <w:t>Investigator has broad discretion about who to interview and when</w:t>
      </w:r>
    </w:p>
    <w:p w14:paraId="474C974A" w14:textId="77777777" w:rsidR="00774CE2" w:rsidRDefault="00620352">
      <w:pPr>
        <w:pStyle w:val="ListParagraph"/>
        <w:numPr>
          <w:ilvl w:val="0"/>
          <w:numId w:val="2"/>
        </w:numPr>
        <w:spacing w:before="60" w:after="60"/>
      </w:pPr>
      <w:r>
        <w:t>Investigation should be completed within four (4) months</w:t>
      </w:r>
    </w:p>
    <w:p w14:paraId="6054C6C6" w14:textId="77777777" w:rsidR="00774CE2" w:rsidRDefault="00620352">
      <w:pPr>
        <w:spacing w:before="60" w:after="60"/>
        <w:ind w:left="360"/>
      </w:pPr>
      <w:r>
        <w:rPr>
          <w:color w:val="555555"/>
          <w:sz w:val="22"/>
          <w:szCs w:val="22"/>
        </w:rPr>
        <w:t>Champlain Title IX Policy, Section XI.E.7.</w:t>
      </w:r>
    </w:p>
    <w:p w14:paraId="2F5A926A" w14:textId="77777777" w:rsidR="00774CE2" w:rsidRDefault="00620352">
      <w:pPr>
        <w:pStyle w:val="Heading2"/>
      </w:pPr>
      <w:r>
        <w:t>Sharing of Investigation File</w:t>
      </w:r>
    </w:p>
    <w:p w14:paraId="40AFC958" w14:textId="77777777" w:rsidR="00774CE2" w:rsidRDefault="00620352">
      <w:pPr>
        <w:pStyle w:val="ListParagraph"/>
        <w:numPr>
          <w:ilvl w:val="0"/>
          <w:numId w:val="2"/>
        </w:numPr>
        <w:spacing w:before="60" w:after="60"/>
      </w:pPr>
      <w:r>
        <w:t>Access to the investigation materials</w:t>
      </w:r>
    </w:p>
    <w:p w14:paraId="32CC10D5" w14:textId="77777777" w:rsidR="00774CE2" w:rsidRDefault="00620352">
      <w:pPr>
        <w:pStyle w:val="ListParagraph"/>
        <w:numPr>
          <w:ilvl w:val="0"/>
          <w:numId w:val="2"/>
        </w:numPr>
        <w:spacing w:before="60" w:after="60"/>
      </w:pPr>
      <w:r>
        <w:t>Preliminary Investigation Report (no recommendations regarding policy violations)</w:t>
      </w:r>
    </w:p>
    <w:p w14:paraId="59AE8961" w14:textId="77777777" w:rsidR="00774CE2" w:rsidRDefault="00620352">
      <w:pPr>
        <w:pStyle w:val="ListParagraph"/>
        <w:numPr>
          <w:ilvl w:val="0"/>
          <w:numId w:val="2"/>
        </w:numPr>
        <w:spacing w:before="60" w:after="60"/>
      </w:pPr>
      <w:r>
        <w:t>Shared with the parties</w:t>
      </w:r>
    </w:p>
    <w:p w14:paraId="17D92B74" w14:textId="77777777" w:rsidR="00774CE2" w:rsidRDefault="00620352">
      <w:pPr>
        <w:pStyle w:val="ListParagraph"/>
        <w:numPr>
          <w:ilvl w:val="0"/>
          <w:numId w:val="2"/>
        </w:numPr>
        <w:spacing w:before="60" w:after="60"/>
      </w:pPr>
      <w:r>
        <w:t>Parties respond to investigation materials and Preliminary Investigation Report</w:t>
      </w:r>
    </w:p>
    <w:p w14:paraId="0164B31F" w14:textId="77777777" w:rsidR="00774CE2" w:rsidRDefault="00620352">
      <w:pPr>
        <w:pStyle w:val="ListParagraph"/>
        <w:numPr>
          <w:ilvl w:val="1"/>
          <w:numId w:val="2"/>
        </w:numPr>
        <w:spacing w:before="60" w:after="60"/>
      </w:pPr>
      <w:r>
        <w:t>Comments on Preliminary Investigation Report (FIR)</w:t>
      </w:r>
    </w:p>
    <w:p w14:paraId="0F3865A9" w14:textId="77777777" w:rsidR="00774CE2" w:rsidRDefault="00620352">
      <w:pPr>
        <w:pStyle w:val="ListParagraph"/>
        <w:numPr>
          <w:ilvl w:val="1"/>
          <w:numId w:val="2"/>
        </w:numPr>
        <w:spacing w:before="60" w:after="60"/>
      </w:pPr>
      <w:r>
        <w:t>Request for additional investigation</w:t>
      </w:r>
    </w:p>
    <w:p w14:paraId="01A0BD1F" w14:textId="77777777" w:rsidR="00774CE2" w:rsidRDefault="00620352">
      <w:pPr>
        <w:pStyle w:val="ListParagraph"/>
        <w:numPr>
          <w:ilvl w:val="2"/>
          <w:numId w:val="2"/>
        </w:numPr>
        <w:spacing w:before="60" w:after="60"/>
      </w:pPr>
      <w:r>
        <w:lastRenderedPageBreak/>
        <w:t>Investigator and TIXC review; potential addendum to FIR</w:t>
      </w:r>
    </w:p>
    <w:p w14:paraId="0E83FA23" w14:textId="77777777" w:rsidR="00774CE2" w:rsidRDefault="00620352">
      <w:pPr>
        <w:pStyle w:val="ListParagraph"/>
        <w:numPr>
          <w:ilvl w:val="0"/>
          <w:numId w:val="2"/>
        </w:numPr>
        <w:spacing w:before="60" w:after="60"/>
      </w:pPr>
      <w:r>
        <w:t>Final Investigation Report issued</w:t>
      </w:r>
    </w:p>
    <w:p w14:paraId="781FBE75" w14:textId="77777777" w:rsidR="00774CE2" w:rsidRDefault="00620352">
      <w:pPr>
        <w:pStyle w:val="ListParagraph"/>
        <w:numPr>
          <w:ilvl w:val="1"/>
          <w:numId w:val="2"/>
        </w:numPr>
        <w:spacing w:before="60" w:after="60"/>
      </w:pPr>
      <w:r>
        <w:t>Non-binding recommendation about policy violation</w:t>
      </w:r>
    </w:p>
    <w:p w14:paraId="74DA82DD" w14:textId="77777777" w:rsidR="00774CE2" w:rsidRDefault="00620352">
      <w:pPr>
        <w:spacing w:before="60" w:after="60"/>
        <w:ind w:left="360"/>
      </w:pPr>
      <w:r>
        <w:rPr>
          <w:color w:val="555555"/>
          <w:sz w:val="22"/>
          <w:szCs w:val="22"/>
        </w:rPr>
        <w:t>Champlain Title IX Policy, Section XI.E, 9 and 10</w:t>
      </w:r>
    </w:p>
    <w:p w14:paraId="7DDB5BEE" w14:textId="77777777" w:rsidR="00774CE2" w:rsidRDefault="00620352">
      <w:pPr>
        <w:pStyle w:val="Heading2"/>
      </w:pPr>
      <w:r>
        <w:t>Burden of Proof</w:t>
      </w:r>
    </w:p>
    <w:p w14:paraId="6362BF35" w14:textId="77777777" w:rsidR="00774CE2" w:rsidRDefault="00620352">
      <w:pPr>
        <w:spacing w:before="80" w:after="80"/>
      </w:pPr>
      <w:r>
        <w:t>Institutions may choose one of two standards:</w:t>
      </w:r>
    </w:p>
    <w:p w14:paraId="5E4E36EF" w14:textId="77777777" w:rsidR="00774CE2" w:rsidRDefault="00620352">
      <w:pPr>
        <w:pStyle w:val="ListParagraph"/>
        <w:numPr>
          <w:ilvl w:val="0"/>
          <w:numId w:val="2"/>
        </w:numPr>
        <w:spacing w:before="60" w:after="60"/>
      </w:pPr>
      <w:r>
        <w:t>Preponderance of the evidence (more likely than not; 50.01%)</w:t>
      </w:r>
    </w:p>
    <w:p w14:paraId="799E5120" w14:textId="77777777" w:rsidR="00774CE2" w:rsidRDefault="00620352">
      <w:pPr>
        <w:pStyle w:val="ListParagraph"/>
        <w:numPr>
          <w:ilvl w:val="0"/>
          <w:numId w:val="2"/>
        </w:numPr>
        <w:spacing w:before="60" w:after="60"/>
      </w:pPr>
      <w:r>
        <w:t>Clear and convincing evidence</w:t>
      </w:r>
    </w:p>
    <w:p w14:paraId="499B44D1" w14:textId="77777777" w:rsidR="00774CE2" w:rsidRDefault="00620352">
      <w:pPr>
        <w:pStyle w:val="Heading2"/>
      </w:pPr>
      <w:r>
        <w:t>Decision-Maker</w:t>
      </w:r>
    </w:p>
    <w:p w14:paraId="64ABDA11" w14:textId="77777777" w:rsidR="00774CE2" w:rsidRDefault="00620352">
      <w:pPr>
        <w:spacing w:before="80" w:after="80"/>
      </w:pPr>
      <w:r>
        <w:t>The Decision-Maker (Hearing Officer or Hearing Panel) must determine:</w:t>
      </w:r>
    </w:p>
    <w:p w14:paraId="2FD9BDB4" w14:textId="77777777" w:rsidR="00774CE2" w:rsidRDefault="00620352">
      <w:pPr>
        <w:pStyle w:val="ListParagraph"/>
        <w:numPr>
          <w:ilvl w:val="0"/>
          <w:numId w:val="2"/>
        </w:numPr>
        <w:spacing w:before="60" w:after="60"/>
      </w:pPr>
      <w:r>
        <w:t>Policy violation; and</w:t>
      </w:r>
    </w:p>
    <w:p w14:paraId="4F4F8213" w14:textId="77777777" w:rsidR="00774CE2" w:rsidRDefault="00620352">
      <w:pPr>
        <w:pStyle w:val="ListParagraph"/>
        <w:numPr>
          <w:ilvl w:val="0"/>
          <w:numId w:val="2"/>
        </w:numPr>
        <w:spacing w:before="60" w:after="60"/>
      </w:pPr>
      <w:r>
        <w:t>Discipline</w:t>
      </w:r>
    </w:p>
    <w:p w14:paraId="383DEB05" w14:textId="77777777" w:rsidR="00774CE2" w:rsidRDefault="00620352">
      <w:pPr>
        <w:pStyle w:val="Heading2"/>
      </w:pPr>
      <w:r>
        <w:t>Post-Investigation Resolution Processes</w:t>
      </w:r>
    </w:p>
    <w:p w14:paraId="3A6DE9AC" w14:textId="77777777" w:rsidR="00774CE2" w:rsidRDefault="00620352">
      <w:pPr>
        <w:spacing w:before="60" w:after="60"/>
        <w:ind w:left="360"/>
      </w:pPr>
      <w:r>
        <w:rPr>
          <w:color w:val="555555"/>
          <w:sz w:val="22"/>
          <w:szCs w:val="22"/>
        </w:rPr>
        <w:t>Champlain Title IX Policy, Section XI.E.11</w:t>
      </w:r>
    </w:p>
    <w:p w14:paraId="25AA3092" w14:textId="77777777" w:rsidR="00774CE2" w:rsidRDefault="00620352">
      <w:pPr>
        <w:pStyle w:val="ListParagraph"/>
        <w:numPr>
          <w:ilvl w:val="0"/>
          <w:numId w:val="2"/>
        </w:numPr>
        <w:spacing w:before="60" w:after="60"/>
      </w:pPr>
      <w:r>
        <w:t>(1) If any allegations fall within the definition of Title IX Sexual Harassment, the resolution process will be overseen by the Title IX Coordinator and allegations will proceed to a live hearing, sanctioning, and appeal process.</w:t>
      </w:r>
    </w:p>
    <w:p w14:paraId="0D1616A7" w14:textId="77777777" w:rsidR="00774CE2" w:rsidRDefault="00620352">
      <w:pPr>
        <w:pStyle w:val="ListParagraph"/>
        <w:numPr>
          <w:ilvl w:val="0"/>
          <w:numId w:val="2"/>
        </w:numPr>
        <w:spacing w:before="60" w:after="60"/>
      </w:pPr>
      <w:r>
        <w:t>(2) If all allegations fall outside Title IX Sexual Harassment definitions and the Respondent is a student, the post-investigation resolution process will be overseen by the Office of Community Standards.</w:t>
      </w:r>
    </w:p>
    <w:p w14:paraId="236FAE55" w14:textId="77777777" w:rsidR="00774CE2" w:rsidRDefault="00620352">
      <w:pPr>
        <w:pStyle w:val="ListParagraph"/>
        <w:numPr>
          <w:ilvl w:val="0"/>
          <w:numId w:val="2"/>
        </w:numPr>
        <w:spacing w:before="60" w:after="60"/>
      </w:pPr>
      <w:r>
        <w:t>(3) If all allegations fall outside Title IX Sexual Harassment definitions and the Respondent is an employee, the post-investigation resolution process will be overseen by the People Center Leader, in consultation with the Title IX Coordinator.</w:t>
      </w:r>
    </w:p>
    <w:p w14:paraId="0E7FA60F" w14:textId="77777777" w:rsidR="00774CE2" w:rsidRDefault="00620352">
      <w:pPr>
        <w:pStyle w:val="Heading2"/>
      </w:pPr>
      <w:r>
        <w:t>Hearing Process</w:t>
      </w:r>
    </w:p>
    <w:p w14:paraId="5212433F" w14:textId="77777777" w:rsidR="00774CE2" w:rsidRDefault="00620352">
      <w:pPr>
        <w:pStyle w:val="ListParagraph"/>
        <w:numPr>
          <w:ilvl w:val="0"/>
          <w:numId w:val="2"/>
        </w:numPr>
        <w:spacing w:before="60" w:after="60"/>
      </w:pPr>
      <w:r>
        <w:t>Live hearings (in-person and remote)</w:t>
      </w:r>
    </w:p>
    <w:p w14:paraId="21AAB1C3" w14:textId="77777777" w:rsidR="00774CE2" w:rsidRDefault="00620352">
      <w:pPr>
        <w:pStyle w:val="ListParagraph"/>
        <w:numPr>
          <w:ilvl w:val="0"/>
          <w:numId w:val="2"/>
        </w:numPr>
        <w:spacing w:before="60" w:after="60"/>
      </w:pPr>
      <w:r>
        <w:t>Advisors at hearing (even when party may not appear)</w:t>
      </w:r>
    </w:p>
    <w:p w14:paraId="2C725291" w14:textId="77777777" w:rsidR="00774CE2" w:rsidRDefault="00620352">
      <w:pPr>
        <w:pStyle w:val="ListParagraph"/>
        <w:numPr>
          <w:ilvl w:val="0"/>
          <w:numId w:val="2"/>
        </w:numPr>
        <w:spacing w:before="60" w:after="60"/>
      </w:pPr>
      <w:r>
        <w:t>Participation cannot be compelled</w:t>
      </w:r>
    </w:p>
    <w:p w14:paraId="38D65E84" w14:textId="77777777" w:rsidR="00774CE2" w:rsidRDefault="00620352">
      <w:pPr>
        <w:pStyle w:val="ListParagraph"/>
        <w:numPr>
          <w:ilvl w:val="0"/>
          <w:numId w:val="2"/>
        </w:numPr>
        <w:spacing w:before="60" w:after="60"/>
      </w:pPr>
      <w:r>
        <w:t>Cross-examination by advisors</w:t>
      </w:r>
    </w:p>
    <w:p w14:paraId="12F4BFA1" w14:textId="77777777" w:rsidR="00774CE2" w:rsidRDefault="00620352">
      <w:pPr>
        <w:pStyle w:val="ListParagraph"/>
        <w:numPr>
          <w:ilvl w:val="0"/>
          <w:numId w:val="2"/>
        </w:numPr>
        <w:spacing w:before="60" w:after="60"/>
      </w:pPr>
      <w:r>
        <w:t>Evidence evaluated by Hearing Officer/panel</w:t>
      </w:r>
    </w:p>
    <w:p w14:paraId="52683683" w14:textId="77777777" w:rsidR="00774CE2" w:rsidRDefault="00620352">
      <w:pPr>
        <w:pStyle w:val="ListParagraph"/>
        <w:numPr>
          <w:ilvl w:val="0"/>
          <w:numId w:val="2"/>
        </w:numPr>
        <w:spacing w:before="60" w:after="60"/>
      </w:pPr>
      <w:r>
        <w:t>Evidence may be excluded if no cross-examination (in flux)</w:t>
      </w:r>
    </w:p>
    <w:p w14:paraId="0300342F" w14:textId="77777777" w:rsidR="00774CE2" w:rsidRDefault="00620352">
      <w:pPr>
        <w:pStyle w:val="ListParagraph"/>
        <w:numPr>
          <w:ilvl w:val="0"/>
          <w:numId w:val="2"/>
        </w:numPr>
        <w:spacing w:before="60" w:after="60"/>
      </w:pPr>
      <w:r>
        <w:t>Outcome of policy violation and discipline issued</w:t>
      </w:r>
    </w:p>
    <w:p w14:paraId="39DE9477" w14:textId="77777777" w:rsidR="00774CE2" w:rsidRDefault="00620352">
      <w:pPr>
        <w:pStyle w:val="ListParagraph"/>
        <w:numPr>
          <w:ilvl w:val="0"/>
          <w:numId w:val="2"/>
        </w:numPr>
        <w:spacing w:before="60" w:after="60"/>
      </w:pPr>
      <w:r>
        <w:t>Complex process that requires significant support</w:t>
      </w:r>
    </w:p>
    <w:p w14:paraId="2AF26536" w14:textId="77777777" w:rsidR="00774CE2" w:rsidRDefault="00620352">
      <w:pPr>
        <w:pStyle w:val="Heading2"/>
      </w:pPr>
      <w:r>
        <w:t>Evidence Presented in Hearing</w:t>
      </w:r>
    </w:p>
    <w:p w14:paraId="30219A24" w14:textId="77777777" w:rsidR="00774CE2" w:rsidRDefault="00620352">
      <w:pPr>
        <w:spacing w:before="80" w:after="80"/>
      </w:pPr>
      <w:r>
        <w:t>RELEVANCE: Applying to the matter in question; affording something to the purpose (Black’s Law Dictionary).</w:t>
      </w:r>
    </w:p>
    <w:p w14:paraId="14232289" w14:textId="77777777" w:rsidR="00774CE2" w:rsidRDefault="00620352">
      <w:pPr>
        <w:spacing w:before="80" w:after="80"/>
      </w:pPr>
      <w:r>
        <w:t>The following are NOT permitted:</w:t>
      </w:r>
    </w:p>
    <w:p w14:paraId="22F091E0" w14:textId="77777777" w:rsidR="00774CE2" w:rsidRDefault="00620352">
      <w:pPr>
        <w:pStyle w:val="ListParagraph"/>
        <w:numPr>
          <w:ilvl w:val="0"/>
          <w:numId w:val="2"/>
        </w:numPr>
        <w:spacing w:before="60" w:after="60"/>
      </w:pPr>
      <w:r>
        <w:t>Sexual history of Complainant (see Rape Shield exception)</w:t>
      </w:r>
    </w:p>
    <w:p w14:paraId="02190962" w14:textId="77777777" w:rsidR="00774CE2" w:rsidRDefault="00620352">
      <w:pPr>
        <w:pStyle w:val="ListParagraph"/>
        <w:numPr>
          <w:ilvl w:val="0"/>
          <w:numId w:val="2"/>
        </w:numPr>
        <w:spacing w:before="60" w:after="60"/>
      </w:pPr>
      <w:r>
        <w:lastRenderedPageBreak/>
        <w:t>Privileged communications</w:t>
      </w:r>
    </w:p>
    <w:p w14:paraId="1589A143" w14:textId="77777777" w:rsidR="00774CE2" w:rsidRDefault="00620352">
      <w:pPr>
        <w:pStyle w:val="ListParagraph"/>
        <w:numPr>
          <w:ilvl w:val="0"/>
          <w:numId w:val="2"/>
        </w:numPr>
        <w:spacing w:before="60" w:after="60"/>
      </w:pPr>
      <w:r>
        <w:t>Medical documentation</w:t>
      </w:r>
    </w:p>
    <w:p w14:paraId="5BFC44B5" w14:textId="77777777" w:rsidR="00774CE2" w:rsidRDefault="00620352">
      <w:pPr>
        <w:pStyle w:val="ListParagraph"/>
        <w:numPr>
          <w:ilvl w:val="0"/>
          <w:numId w:val="2"/>
        </w:numPr>
        <w:spacing w:before="60" w:after="60"/>
      </w:pPr>
      <w:r>
        <w:t>Repetitive evidence</w:t>
      </w:r>
    </w:p>
    <w:p w14:paraId="77E4BB87" w14:textId="77777777" w:rsidR="00774CE2" w:rsidRDefault="00620352">
      <w:pPr>
        <w:pStyle w:val="Heading2"/>
      </w:pPr>
      <w:r>
        <w:t>Rape Shield Protection</w:t>
      </w:r>
    </w:p>
    <w:p w14:paraId="1CFB19D7" w14:textId="77777777" w:rsidR="00774CE2" w:rsidRDefault="00620352">
      <w:pPr>
        <w:spacing w:before="80" w:after="80"/>
      </w:pPr>
      <w:r>
        <w:t>Questions and evidence about the Complainant’s sexual predisposition or prior sexual behavior are not relevant unless such questions are offered to:</w:t>
      </w:r>
    </w:p>
    <w:p w14:paraId="681B00E1" w14:textId="77777777" w:rsidR="00774CE2" w:rsidRDefault="00620352">
      <w:pPr>
        <w:pStyle w:val="ListParagraph"/>
        <w:numPr>
          <w:ilvl w:val="0"/>
          <w:numId w:val="2"/>
        </w:numPr>
        <w:spacing w:before="60" w:after="60"/>
      </w:pPr>
      <w:r>
        <w:t>Prove that someone other than the Respondent committed the conduct; or</w:t>
      </w:r>
    </w:p>
    <w:p w14:paraId="6EFDA548" w14:textId="77777777" w:rsidR="00774CE2" w:rsidRDefault="00620352">
      <w:pPr>
        <w:pStyle w:val="ListParagraph"/>
        <w:numPr>
          <w:ilvl w:val="0"/>
          <w:numId w:val="2"/>
        </w:numPr>
        <w:spacing w:before="60" w:after="60"/>
      </w:pPr>
      <w:r>
        <w:t>Prove consent.</w:t>
      </w:r>
    </w:p>
    <w:p w14:paraId="13BAAA6E" w14:textId="77777777" w:rsidR="00774CE2" w:rsidRDefault="00620352">
      <w:pPr>
        <w:spacing w:before="60" w:after="60"/>
        <w:ind w:left="360"/>
      </w:pPr>
      <w:r>
        <w:rPr>
          <w:color w:val="555555"/>
          <w:sz w:val="22"/>
          <w:szCs w:val="22"/>
        </w:rPr>
        <w:t>Section 106.45(b)(6)(</w:t>
      </w:r>
      <w:proofErr w:type="spellStart"/>
      <w:r>
        <w:rPr>
          <w:color w:val="555555"/>
          <w:sz w:val="22"/>
          <w:szCs w:val="22"/>
        </w:rPr>
        <w:t>i</w:t>
      </w:r>
      <w:proofErr w:type="spellEnd"/>
      <w:r>
        <w:rPr>
          <w:color w:val="555555"/>
          <w:sz w:val="22"/>
          <w:szCs w:val="22"/>
        </w:rPr>
        <w:t>)</w:t>
      </w:r>
    </w:p>
    <w:p w14:paraId="7B28E765" w14:textId="77777777" w:rsidR="00774CE2" w:rsidRDefault="00620352">
      <w:pPr>
        <w:pStyle w:val="Heading2"/>
      </w:pPr>
      <w:r>
        <w:t>Champlain Title IX Policy on Hearings</w:t>
      </w:r>
    </w:p>
    <w:p w14:paraId="6B41F8B0" w14:textId="77777777" w:rsidR="00774CE2" w:rsidRDefault="00620352">
      <w:pPr>
        <w:pStyle w:val="ListParagraph"/>
        <w:numPr>
          <w:ilvl w:val="0"/>
          <w:numId w:val="2"/>
        </w:numPr>
        <w:spacing w:before="60" w:after="60"/>
      </w:pPr>
      <w:r>
        <w:t>Hearing officer presides over the hearing and makes determination as to policy violation and discipline (if necessary)</w:t>
      </w:r>
    </w:p>
    <w:p w14:paraId="5CEE6076" w14:textId="77777777" w:rsidR="00774CE2" w:rsidRDefault="00620352">
      <w:pPr>
        <w:pStyle w:val="ListParagraph"/>
        <w:numPr>
          <w:ilvl w:val="0"/>
          <w:numId w:val="2"/>
        </w:numPr>
        <w:spacing w:before="60" w:after="60"/>
      </w:pPr>
      <w:r>
        <w:t>Advisors must advise within ten (10) business days; College-appointed advisor may be provided</w:t>
      </w:r>
    </w:p>
    <w:p w14:paraId="3FF777B1" w14:textId="77777777" w:rsidR="00774CE2" w:rsidRDefault="00620352">
      <w:pPr>
        <w:pStyle w:val="ListParagraph"/>
        <w:numPr>
          <w:ilvl w:val="0"/>
          <w:numId w:val="2"/>
        </w:numPr>
        <w:spacing w:before="60" w:after="60"/>
      </w:pPr>
      <w:r>
        <w:t>Witnesses are requested and approved by hearing officer</w:t>
      </w:r>
    </w:p>
    <w:p w14:paraId="13B79F90" w14:textId="77777777" w:rsidR="00774CE2" w:rsidRDefault="00620352">
      <w:pPr>
        <w:pStyle w:val="ListParagraph"/>
        <w:numPr>
          <w:ilvl w:val="0"/>
          <w:numId w:val="2"/>
        </w:numPr>
        <w:spacing w:before="60" w:after="60"/>
      </w:pPr>
      <w:r>
        <w:t>Hearing officer makes final decisions and is not bound by Investigator recommendations</w:t>
      </w:r>
    </w:p>
    <w:p w14:paraId="06711E20" w14:textId="77777777" w:rsidR="00774CE2" w:rsidRDefault="00620352">
      <w:pPr>
        <w:pStyle w:val="ListParagraph"/>
        <w:numPr>
          <w:ilvl w:val="0"/>
          <w:numId w:val="2"/>
        </w:numPr>
        <w:spacing w:before="60" w:after="60"/>
      </w:pPr>
      <w:r>
        <w:t>New evidence may be considered</w:t>
      </w:r>
    </w:p>
    <w:p w14:paraId="3C9D57B0" w14:textId="77777777" w:rsidR="00774CE2" w:rsidRDefault="00620352">
      <w:pPr>
        <w:spacing w:before="60" w:after="60"/>
        <w:ind w:left="360"/>
      </w:pPr>
      <w:r>
        <w:rPr>
          <w:color w:val="555555"/>
          <w:sz w:val="22"/>
          <w:szCs w:val="22"/>
        </w:rPr>
        <w:t>Champlain Title IX Policy, Section XI.E.12.</w:t>
      </w:r>
    </w:p>
    <w:p w14:paraId="7B39DF43" w14:textId="77777777" w:rsidR="00774CE2" w:rsidRDefault="00620352">
      <w:pPr>
        <w:pStyle w:val="Heading2"/>
      </w:pPr>
      <w:r>
        <w:t>Champlain Hearing Process</w:t>
      </w:r>
    </w:p>
    <w:p w14:paraId="763715DB" w14:textId="77777777" w:rsidR="00774CE2" w:rsidRDefault="00620352">
      <w:pPr>
        <w:pStyle w:val="ListParagraph"/>
        <w:numPr>
          <w:ilvl w:val="0"/>
          <w:numId w:val="2"/>
        </w:numPr>
        <w:spacing w:before="60" w:after="60"/>
      </w:pPr>
      <w:r>
        <w:t>Opening remarks by Hearing Officer</w:t>
      </w:r>
    </w:p>
    <w:p w14:paraId="3A4E70D0" w14:textId="77777777" w:rsidR="00774CE2" w:rsidRDefault="00620352">
      <w:pPr>
        <w:pStyle w:val="ListParagraph"/>
        <w:numPr>
          <w:ilvl w:val="0"/>
          <w:numId w:val="2"/>
        </w:numPr>
        <w:spacing w:before="60" w:after="60"/>
      </w:pPr>
      <w:r>
        <w:t>Opening statements by parties (optional)</w:t>
      </w:r>
    </w:p>
    <w:p w14:paraId="6E4AB7F2" w14:textId="77777777" w:rsidR="00774CE2" w:rsidRDefault="00620352">
      <w:pPr>
        <w:pStyle w:val="ListParagraph"/>
        <w:numPr>
          <w:ilvl w:val="0"/>
          <w:numId w:val="2"/>
        </w:numPr>
        <w:spacing w:before="60" w:after="60"/>
      </w:pPr>
      <w:r>
        <w:t>Hearing officer questions</w:t>
      </w:r>
    </w:p>
    <w:p w14:paraId="437FBDB1" w14:textId="77777777" w:rsidR="00774CE2" w:rsidRDefault="00620352">
      <w:pPr>
        <w:pStyle w:val="ListParagraph"/>
        <w:numPr>
          <w:ilvl w:val="0"/>
          <w:numId w:val="2"/>
        </w:numPr>
        <w:spacing w:before="60" w:after="60"/>
      </w:pPr>
      <w:r>
        <w:t>Cross-examination of the other party by advisor</w:t>
      </w:r>
    </w:p>
    <w:p w14:paraId="169D1608" w14:textId="77777777" w:rsidR="00774CE2" w:rsidRDefault="00620352">
      <w:pPr>
        <w:pStyle w:val="ListParagraph"/>
        <w:numPr>
          <w:ilvl w:val="0"/>
          <w:numId w:val="2"/>
        </w:numPr>
        <w:spacing w:before="60" w:after="60"/>
      </w:pPr>
      <w:r>
        <w:t>Cross-examination of witnesses by advisors</w:t>
      </w:r>
    </w:p>
    <w:p w14:paraId="2362E582" w14:textId="77777777" w:rsidR="00774CE2" w:rsidRDefault="00620352">
      <w:pPr>
        <w:pStyle w:val="ListParagraph"/>
        <w:numPr>
          <w:ilvl w:val="0"/>
          <w:numId w:val="2"/>
        </w:numPr>
        <w:spacing w:before="60" w:after="60"/>
      </w:pPr>
      <w:r>
        <w:t>Credibility is at issue</w:t>
      </w:r>
    </w:p>
    <w:p w14:paraId="240B7356" w14:textId="77777777" w:rsidR="00774CE2" w:rsidRDefault="00620352">
      <w:pPr>
        <w:pStyle w:val="ListParagraph"/>
        <w:numPr>
          <w:ilvl w:val="0"/>
          <w:numId w:val="2"/>
        </w:numPr>
        <w:spacing w:before="60" w:after="60"/>
      </w:pPr>
      <w:r>
        <w:t>Hearing officer makes determinations of admissibility</w:t>
      </w:r>
    </w:p>
    <w:p w14:paraId="66546C2D" w14:textId="77777777" w:rsidR="00774CE2" w:rsidRDefault="00620352">
      <w:pPr>
        <w:pStyle w:val="ListParagraph"/>
        <w:numPr>
          <w:ilvl w:val="0"/>
          <w:numId w:val="2"/>
        </w:numPr>
        <w:spacing w:before="60" w:after="60"/>
      </w:pPr>
      <w:r>
        <w:t>No formal rules of evidence</w:t>
      </w:r>
    </w:p>
    <w:p w14:paraId="4FC6F48E" w14:textId="77777777" w:rsidR="00774CE2" w:rsidRDefault="00620352">
      <w:pPr>
        <w:pStyle w:val="ListParagraph"/>
        <w:numPr>
          <w:ilvl w:val="0"/>
          <w:numId w:val="2"/>
        </w:numPr>
        <w:spacing w:before="60" w:after="60"/>
      </w:pPr>
      <w:r>
        <w:t>No conclusions on absence of a party</w:t>
      </w:r>
    </w:p>
    <w:p w14:paraId="1EA0CF3E" w14:textId="77777777" w:rsidR="00774CE2" w:rsidRDefault="00620352">
      <w:pPr>
        <w:pStyle w:val="ListParagraph"/>
        <w:numPr>
          <w:ilvl w:val="0"/>
          <w:numId w:val="2"/>
        </w:numPr>
        <w:spacing w:before="60" w:after="60"/>
      </w:pPr>
      <w:r>
        <w:t>Hearing is recorded and owned by the college</w:t>
      </w:r>
    </w:p>
    <w:p w14:paraId="1A3B4755" w14:textId="77777777" w:rsidR="00774CE2" w:rsidRDefault="00620352">
      <w:pPr>
        <w:spacing w:before="60" w:after="60"/>
        <w:ind w:left="360"/>
      </w:pPr>
      <w:r>
        <w:rPr>
          <w:color w:val="555555"/>
          <w:sz w:val="22"/>
          <w:szCs w:val="22"/>
        </w:rPr>
        <w:t>Champlain Title IX Policy, Section XI.E.12.d.</w:t>
      </w:r>
    </w:p>
    <w:p w14:paraId="6F2C3821" w14:textId="77777777" w:rsidR="00774CE2" w:rsidRDefault="00620352">
      <w:pPr>
        <w:pStyle w:val="Heading2"/>
      </w:pPr>
      <w:r>
        <w:t>Outcome Letter to Parties</w:t>
      </w:r>
    </w:p>
    <w:p w14:paraId="0E72494B" w14:textId="77777777" w:rsidR="00774CE2" w:rsidRDefault="00620352">
      <w:pPr>
        <w:spacing w:before="80" w:after="80"/>
      </w:pPr>
      <w:r>
        <w:t>The outcome letter must include:</w:t>
      </w:r>
    </w:p>
    <w:p w14:paraId="51728D19" w14:textId="77777777" w:rsidR="00774CE2" w:rsidRDefault="00620352">
      <w:pPr>
        <w:pStyle w:val="ListParagraph"/>
        <w:numPr>
          <w:ilvl w:val="0"/>
          <w:numId w:val="2"/>
        </w:numPr>
        <w:spacing w:before="60" w:after="60"/>
      </w:pPr>
      <w:r>
        <w:t>Identification of the section(s) of the College’s Policy alleged to have been violated</w:t>
      </w:r>
    </w:p>
    <w:p w14:paraId="329BE388" w14:textId="77777777" w:rsidR="00774CE2" w:rsidRDefault="00620352">
      <w:pPr>
        <w:pStyle w:val="ListParagraph"/>
        <w:numPr>
          <w:ilvl w:val="0"/>
          <w:numId w:val="2"/>
        </w:numPr>
        <w:spacing w:before="60" w:after="60"/>
      </w:pPr>
      <w:r>
        <w:t>A description of the procedural steps taken from the receipt of the Complaint through the determination</w:t>
      </w:r>
    </w:p>
    <w:p w14:paraId="21749E04" w14:textId="77777777" w:rsidR="00774CE2" w:rsidRDefault="00620352">
      <w:pPr>
        <w:pStyle w:val="ListParagraph"/>
        <w:numPr>
          <w:ilvl w:val="0"/>
          <w:numId w:val="2"/>
        </w:numPr>
        <w:spacing w:before="60" w:after="60"/>
      </w:pPr>
      <w:r>
        <w:t>Findings of fact supporting the determination</w:t>
      </w:r>
    </w:p>
    <w:p w14:paraId="11DECF7B" w14:textId="77777777" w:rsidR="00774CE2" w:rsidRDefault="00620352">
      <w:pPr>
        <w:pStyle w:val="ListParagraph"/>
        <w:numPr>
          <w:ilvl w:val="0"/>
          <w:numId w:val="2"/>
        </w:numPr>
        <w:spacing w:before="60" w:after="60"/>
      </w:pPr>
      <w:r>
        <w:t>Conclusions regarding the application of definitions of the Policy to the facts</w:t>
      </w:r>
    </w:p>
    <w:p w14:paraId="2BCA54DC" w14:textId="77777777" w:rsidR="00774CE2" w:rsidRDefault="00620352">
      <w:pPr>
        <w:pStyle w:val="ListParagraph"/>
        <w:numPr>
          <w:ilvl w:val="0"/>
          <w:numId w:val="2"/>
        </w:numPr>
        <w:spacing w:before="60" w:after="60"/>
      </w:pPr>
      <w:r>
        <w:lastRenderedPageBreak/>
        <w:t>A statement of, and rationale for, the result as to each allegation, including a determination regarding responsibility and any sanctions</w:t>
      </w:r>
    </w:p>
    <w:p w14:paraId="0C265816" w14:textId="77777777" w:rsidR="00774CE2" w:rsidRDefault="00620352">
      <w:pPr>
        <w:pStyle w:val="ListParagraph"/>
        <w:numPr>
          <w:ilvl w:val="0"/>
          <w:numId w:val="2"/>
        </w:numPr>
        <w:spacing w:before="60" w:after="60"/>
      </w:pPr>
      <w:r>
        <w:t>Identification of the College’s procedures and permissible bases for appeal</w:t>
      </w:r>
    </w:p>
    <w:p w14:paraId="360E0781" w14:textId="77777777" w:rsidR="00774CE2" w:rsidRDefault="00620352">
      <w:pPr>
        <w:spacing w:before="60" w:after="60"/>
        <w:ind w:left="360"/>
      </w:pPr>
      <w:r>
        <w:rPr>
          <w:color w:val="555555"/>
          <w:sz w:val="22"/>
          <w:szCs w:val="22"/>
        </w:rPr>
        <w:t>Champlain Title IX Policy, Section XI.E.12.f.</w:t>
      </w:r>
    </w:p>
    <w:p w14:paraId="5342AC97" w14:textId="77777777" w:rsidR="00774CE2" w:rsidRDefault="00620352">
      <w:pPr>
        <w:pStyle w:val="Heading2"/>
      </w:pPr>
      <w:r>
        <w:t>Appeal</w:t>
      </w:r>
    </w:p>
    <w:p w14:paraId="3FE3F6B2" w14:textId="77777777" w:rsidR="00774CE2" w:rsidRDefault="00620352">
      <w:pPr>
        <w:spacing w:before="80" w:after="80"/>
      </w:pPr>
      <w:r>
        <w:t>Appeals are available on the following grounds:</w:t>
      </w:r>
    </w:p>
    <w:p w14:paraId="277BDC56" w14:textId="77777777" w:rsidR="00774CE2" w:rsidRDefault="00620352">
      <w:pPr>
        <w:pStyle w:val="ListParagraph"/>
        <w:numPr>
          <w:ilvl w:val="0"/>
          <w:numId w:val="2"/>
        </w:numPr>
        <w:spacing w:before="60" w:after="60"/>
      </w:pPr>
      <w:r>
        <w:t>Procedural irregularity in the Title IX grievance process that affected the outcome</w:t>
      </w:r>
    </w:p>
    <w:p w14:paraId="55C0A8A1" w14:textId="77777777" w:rsidR="00774CE2" w:rsidRDefault="00620352">
      <w:pPr>
        <w:pStyle w:val="ListParagraph"/>
        <w:numPr>
          <w:ilvl w:val="0"/>
          <w:numId w:val="2"/>
        </w:numPr>
        <w:spacing w:before="60" w:after="60"/>
      </w:pPr>
      <w:r>
        <w:t>Newly discovered evidence that was not reasonably available at the time of the determination of responsibility or dismissal that could affect the outcome</w:t>
      </w:r>
    </w:p>
    <w:p w14:paraId="5B121D13" w14:textId="77777777" w:rsidR="00774CE2" w:rsidRDefault="00620352">
      <w:pPr>
        <w:pStyle w:val="ListParagraph"/>
        <w:numPr>
          <w:ilvl w:val="0"/>
          <w:numId w:val="2"/>
        </w:numPr>
        <w:spacing w:before="60" w:after="60"/>
      </w:pPr>
      <w:r>
        <w:t>Due to a bias or conflict of interest by the Title IX Coordinator, Investigator, or Decision-Maker that affected the outcome</w:t>
      </w:r>
    </w:p>
    <w:p w14:paraId="60F25404" w14:textId="77777777" w:rsidR="00774CE2" w:rsidRDefault="00620352">
      <w:pPr>
        <w:pStyle w:val="Heading2"/>
      </w:pPr>
      <w:r>
        <w:t>Informal Resolution</w:t>
      </w:r>
    </w:p>
    <w:p w14:paraId="4B8E0FCB" w14:textId="77777777" w:rsidR="00774CE2" w:rsidRDefault="00620352">
      <w:pPr>
        <w:pStyle w:val="ListParagraph"/>
        <w:numPr>
          <w:ilvl w:val="0"/>
          <w:numId w:val="2"/>
        </w:numPr>
        <w:spacing w:before="60" w:after="60"/>
      </w:pPr>
      <w:r>
        <w:t>Trained facilitators</w:t>
      </w:r>
    </w:p>
    <w:p w14:paraId="2400BFA1" w14:textId="77777777" w:rsidR="00774CE2" w:rsidRDefault="00620352">
      <w:pPr>
        <w:pStyle w:val="ListParagraph"/>
        <w:numPr>
          <w:ilvl w:val="0"/>
          <w:numId w:val="2"/>
        </w:numPr>
        <w:spacing w:before="60" w:after="60"/>
      </w:pPr>
      <w:r>
        <w:t>Available after formal complaint is filed</w:t>
      </w:r>
    </w:p>
    <w:p w14:paraId="4BC45802" w14:textId="77777777" w:rsidR="00774CE2" w:rsidRDefault="00620352">
      <w:pPr>
        <w:pStyle w:val="ListParagraph"/>
        <w:numPr>
          <w:ilvl w:val="0"/>
          <w:numId w:val="2"/>
        </w:numPr>
        <w:spacing w:before="60" w:after="60"/>
      </w:pPr>
      <w:r>
        <w:t>Process must be detailed in writing and described to both parties</w:t>
      </w:r>
    </w:p>
    <w:p w14:paraId="46711A5F" w14:textId="77777777" w:rsidR="00774CE2" w:rsidRDefault="00620352">
      <w:pPr>
        <w:pStyle w:val="ListParagraph"/>
        <w:numPr>
          <w:ilvl w:val="0"/>
          <w:numId w:val="2"/>
        </w:numPr>
        <w:spacing w:before="60" w:after="60"/>
      </w:pPr>
      <w:r>
        <w:t>Parties must agree in writing</w:t>
      </w:r>
    </w:p>
    <w:p w14:paraId="7C0D7996" w14:textId="77777777" w:rsidR="00774CE2" w:rsidRDefault="00620352">
      <w:pPr>
        <w:pStyle w:val="ListParagraph"/>
        <w:numPr>
          <w:ilvl w:val="0"/>
          <w:numId w:val="2"/>
        </w:numPr>
        <w:spacing w:before="60" w:after="60"/>
      </w:pPr>
      <w:r>
        <w:t>Either party may end informal resolution before a formal agreement is accepted</w:t>
      </w:r>
    </w:p>
    <w:p w14:paraId="2BFE6FD9" w14:textId="77777777" w:rsidR="00774CE2" w:rsidRDefault="00620352">
      <w:pPr>
        <w:pStyle w:val="ListParagraph"/>
        <w:numPr>
          <w:ilvl w:val="0"/>
          <w:numId w:val="2"/>
        </w:numPr>
        <w:spacing w:before="60" w:after="60"/>
      </w:pPr>
      <w:r>
        <w:t>Never available when complainant is a student and respondent is an employee</w:t>
      </w:r>
    </w:p>
    <w:p w14:paraId="5B159127" w14:textId="77777777" w:rsidR="00774CE2" w:rsidRDefault="00620352">
      <w:pPr>
        <w:pStyle w:val="Heading2"/>
      </w:pPr>
      <w:r>
        <w:t>Informal Resolution Process Documentation</w:t>
      </w:r>
    </w:p>
    <w:p w14:paraId="656E5D48" w14:textId="77777777" w:rsidR="00774CE2" w:rsidRDefault="00620352">
      <w:pPr>
        <w:pStyle w:val="ListParagraph"/>
        <w:numPr>
          <w:ilvl w:val="0"/>
          <w:numId w:val="2"/>
        </w:numPr>
        <w:spacing w:before="60" w:after="60"/>
      </w:pPr>
      <w:r>
        <w:t>Process permitted</w:t>
      </w:r>
    </w:p>
    <w:p w14:paraId="55FD845F" w14:textId="77777777" w:rsidR="00774CE2" w:rsidRDefault="00620352">
      <w:pPr>
        <w:pStyle w:val="ListParagraph"/>
        <w:numPr>
          <w:ilvl w:val="0"/>
          <w:numId w:val="2"/>
        </w:numPr>
        <w:spacing w:before="60" w:after="60"/>
      </w:pPr>
      <w:r>
        <w:t>Agreement to enter</w:t>
      </w:r>
    </w:p>
    <w:p w14:paraId="79CC1BF5" w14:textId="77777777" w:rsidR="00774CE2" w:rsidRDefault="00620352">
      <w:pPr>
        <w:pStyle w:val="ListParagraph"/>
        <w:numPr>
          <w:ilvl w:val="0"/>
          <w:numId w:val="2"/>
        </w:numPr>
        <w:spacing w:before="60" w:after="60"/>
      </w:pPr>
      <w:r>
        <w:t>Final Agreement</w:t>
      </w:r>
    </w:p>
    <w:p w14:paraId="265971FA" w14:textId="77777777" w:rsidR="00774CE2" w:rsidRDefault="00620352">
      <w:pPr>
        <w:pStyle w:val="ListParagraph"/>
        <w:numPr>
          <w:ilvl w:val="0"/>
          <w:numId w:val="2"/>
        </w:numPr>
        <w:spacing w:before="60" w:after="60"/>
      </w:pPr>
      <w:r>
        <w:t>Failure to abide by the agreement</w:t>
      </w:r>
    </w:p>
    <w:p w14:paraId="507653EB" w14:textId="77777777" w:rsidR="00774CE2" w:rsidRDefault="00620352">
      <w:pPr>
        <w:pStyle w:val="Heading2"/>
      </w:pPr>
      <w:r>
        <w:t>Mandatory and Permissive Dismissal</w:t>
      </w:r>
    </w:p>
    <w:p w14:paraId="667E3EE0" w14:textId="77777777" w:rsidR="00774CE2" w:rsidRDefault="00620352">
      <w:pPr>
        <w:pStyle w:val="Heading3"/>
      </w:pPr>
      <w:r>
        <w:t>Mandatory Dismissal</w:t>
      </w:r>
    </w:p>
    <w:p w14:paraId="143F15C8" w14:textId="77777777" w:rsidR="00774CE2" w:rsidRDefault="00620352">
      <w:pPr>
        <w:pStyle w:val="ListParagraph"/>
        <w:numPr>
          <w:ilvl w:val="0"/>
          <w:numId w:val="2"/>
        </w:numPr>
        <w:spacing w:before="60" w:after="60"/>
      </w:pPr>
      <w:r>
        <w:t>Would not constitute sexual harassment as defined in regulations</w:t>
      </w:r>
    </w:p>
    <w:p w14:paraId="53335D8A" w14:textId="77777777" w:rsidR="00774CE2" w:rsidRDefault="00620352">
      <w:pPr>
        <w:pStyle w:val="ListParagraph"/>
        <w:numPr>
          <w:ilvl w:val="0"/>
          <w:numId w:val="2"/>
        </w:numPr>
        <w:spacing w:before="60" w:after="60"/>
      </w:pPr>
      <w:r>
        <w:t>Did not occur in education program or activity</w:t>
      </w:r>
    </w:p>
    <w:p w14:paraId="749866B3" w14:textId="77777777" w:rsidR="00774CE2" w:rsidRDefault="00620352">
      <w:pPr>
        <w:pStyle w:val="ListParagraph"/>
        <w:numPr>
          <w:ilvl w:val="0"/>
          <w:numId w:val="2"/>
        </w:numPr>
        <w:spacing w:before="60" w:after="60"/>
      </w:pPr>
      <w:r>
        <w:t>Did not occur against a person in the U.S.</w:t>
      </w:r>
    </w:p>
    <w:p w14:paraId="15A8CCA1" w14:textId="77777777" w:rsidR="00774CE2" w:rsidRDefault="00620352">
      <w:pPr>
        <w:pStyle w:val="Heading3"/>
      </w:pPr>
      <w:r>
        <w:t>Permissive Dismissal</w:t>
      </w:r>
    </w:p>
    <w:p w14:paraId="07BEE9AC" w14:textId="77777777" w:rsidR="00774CE2" w:rsidRDefault="00620352">
      <w:pPr>
        <w:pStyle w:val="ListParagraph"/>
        <w:numPr>
          <w:ilvl w:val="0"/>
          <w:numId w:val="2"/>
        </w:numPr>
        <w:spacing w:before="60" w:after="60"/>
      </w:pPr>
      <w:r>
        <w:t>Complainant notifies Title IX Coordinator in writing that Complainant would like to withdraw the formal complaint or allegations</w:t>
      </w:r>
    </w:p>
    <w:p w14:paraId="42173344" w14:textId="77777777" w:rsidR="00774CE2" w:rsidRDefault="00620352">
      <w:pPr>
        <w:pStyle w:val="ListParagraph"/>
        <w:numPr>
          <w:ilvl w:val="0"/>
          <w:numId w:val="2"/>
        </w:numPr>
        <w:spacing w:before="60" w:after="60"/>
      </w:pPr>
      <w:r>
        <w:t>Respondent is no longer enrolled or employed by the institution</w:t>
      </w:r>
    </w:p>
    <w:p w14:paraId="0F1691FF" w14:textId="77777777" w:rsidR="00774CE2" w:rsidRDefault="00620352">
      <w:pPr>
        <w:pStyle w:val="ListParagraph"/>
        <w:numPr>
          <w:ilvl w:val="0"/>
          <w:numId w:val="2"/>
        </w:numPr>
        <w:spacing w:before="60" w:after="60"/>
      </w:pPr>
      <w:r>
        <w:t>Specific circumstances prevent the college from gathering evidence sufficient to reach a determination</w:t>
      </w:r>
    </w:p>
    <w:p w14:paraId="6FEB9264" w14:textId="77777777" w:rsidR="00774CE2" w:rsidRDefault="00620352">
      <w:pPr>
        <w:pStyle w:val="Heading2"/>
      </w:pPr>
      <w:r>
        <w:t>If Case is Dismissed from Title IX</w:t>
      </w:r>
    </w:p>
    <w:p w14:paraId="3B5BED5B" w14:textId="77777777" w:rsidR="00774CE2" w:rsidRDefault="00620352">
      <w:pPr>
        <w:spacing w:before="80" w:after="80"/>
      </w:pPr>
      <w:r>
        <w:t xml:space="preserve">A case dismissed from Title IX is not necessarily closed. The College reserves the right to transfer and respond to conduct that is not Prohibited Conduct under the Title IX Policy under </w:t>
      </w:r>
      <w:r>
        <w:lastRenderedPageBreak/>
        <w:t>another College policy or procedure in its proper discretion, such as under the Student Code of Conduct or People Center resolution processes.</w:t>
      </w:r>
    </w:p>
    <w:p w14:paraId="50AD8C9B" w14:textId="77777777" w:rsidR="00774CE2" w:rsidRDefault="00620352">
      <w:pPr>
        <w:spacing w:before="60" w:after="60"/>
        <w:ind w:left="360"/>
      </w:pPr>
      <w:r>
        <w:rPr>
          <w:color w:val="555555"/>
          <w:sz w:val="22"/>
          <w:szCs w:val="22"/>
        </w:rPr>
        <w:t>Champlain Policy, Section E, 3.</w:t>
      </w:r>
    </w:p>
    <w:p w14:paraId="2CF7FA44" w14:textId="77777777" w:rsidR="00774CE2" w:rsidRDefault="00620352">
      <w:r>
        <w:br w:type="page"/>
      </w:r>
    </w:p>
    <w:p w14:paraId="4048C205" w14:textId="77777777" w:rsidR="00774CE2" w:rsidRPr="00911A97" w:rsidRDefault="00620352">
      <w:pPr>
        <w:pStyle w:val="Heading1"/>
        <w:spacing w:before="480"/>
        <w:rPr>
          <w:color w:val="FFFFFF" w:themeColor="background1"/>
        </w:rPr>
      </w:pPr>
      <w:r w:rsidRPr="00911A97">
        <w:rPr>
          <w:color w:val="FFFFFF" w:themeColor="background1"/>
        </w:rPr>
        <w:lastRenderedPageBreak/>
        <w:t>Title IX Coordinator and Deputy Coordinator Responsibilities</w:t>
      </w:r>
    </w:p>
    <w:p w14:paraId="4247FFF3" w14:textId="77777777" w:rsidR="00774CE2" w:rsidRDefault="00620352">
      <w:pPr>
        <w:pStyle w:val="Heading2"/>
      </w:pPr>
      <w:r>
        <w:t>Title IX Coordinator Information</w:t>
      </w:r>
    </w:p>
    <w:p w14:paraId="5F32E7B7" w14:textId="77777777" w:rsidR="00774CE2" w:rsidRDefault="00620352">
      <w:pPr>
        <w:spacing w:before="80" w:after="80"/>
      </w:pPr>
      <w:r>
        <w:t>The following information must be shared with students, parents, employees, applicants for admission and employment, and unions:</w:t>
      </w:r>
    </w:p>
    <w:p w14:paraId="3EF03A89" w14:textId="77777777" w:rsidR="00774CE2" w:rsidRDefault="00620352">
      <w:pPr>
        <w:pStyle w:val="ListParagraph"/>
        <w:numPr>
          <w:ilvl w:val="0"/>
          <w:numId w:val="2"/>
        </w:numPr>
        <w:spacing w:before="60" w:after="60"/>
      </w:pPr>
      <w:r>
        <w:t>Name and title</w:t>
      </w:r>
    </w:p>
    <w:p w14:paraId="2102788E" w14:textId="77777777" w:rsidR="00774CE2" w:rsidRDefault="00620352">
      <w:pPr>
        <w:pStyle w:val="ListParagraph"/>
        <w:numPr>
          <w:ilvl w:val="0"/>
          <w:numId w:val="2"/>
        </w:numPr>
        <w:spacing w:before="60" w:after="60"/>
      </w:pPr>
      <w:r>
        <w:t>Office address</w:t>
      </w:r>
    </w:p>
    <w:p w14:paraId="76D7B0CE" w14:textId="77777777" w:rsidR="00774CE2" w:rsidRDefault="00620352">
      <w:pPr>
        <w:pStyle w:val="ListParagraph"/>
        <w:numPr>
          <w:ilvl w:val="0"/>
          <w:numId w:val="2"/>
        </w:numPr>
        <w:spacing w:before="60" w:after="60"/>
      </w:pPr>
      <w:r>
        <w:t>Email address</w:t>
      </w:r>
    </w:p>
    <w:p w14:paraId="4BA6CB24" w14:textId="77777777" w:rsidR="00774CE2" w:rsidRDefault="00620352">
      <w:pPr>
        <w:pStyle w:val="ListParagraph"/>
        <w:numPr>
          <w:ilvl w:val="0"/>
          <w:numId w:val="2"/>
        </w:numPr>
        <w:spacing w:before="60" w:after="60"/>
      </w:pPr>
      <w:r>
        <w:t>Phone number</w:t>
      </w:r>
    </w:p>
    <w:p w14:paraId="58CC0B1A" w14:textId="77777777" w:rsidR="00774CE2" w:rsidRDefault="00620352">
      <w:pPr>
        <w:spacing w:before="80" w:after="80"/>
      </w:pPr>
      <w:r>
        <w:t>This information must be promptly displayed in each handbook or catalog. The College must notify these individuals of non-discrimination and include notice of grievance procedures.</w:t>
      </w:r>
    </w:p>
    <w:p w14:paraId="26D2DB49" w14:textId="77777777" w:rsidR="00774CE2" w:rsidRDefault="00620352">
      <w:pPr>
        <w:pStyle w:val="Heading2"/>
      </w:pPr>
      <w:r>
        <w:t>Title IX Coordinator Responsibilities</w:t>
      </w:r>
    </w:p>
    <w:p w14:paraId="02333625" w14:textId="77777777" w:rsidR="00774CE2" w:rsidRDefault="00620352">
      <w:pPr>
        <w:pStyle w:val="ListParagraph"/>
        <w:numPr>
          <w:ilvl w:val="0"/>
          <w:numId w:val="2"/>
        </w:numPr>
        <w:spacing w:before="60" w:after="60"/>
      </w:pPr>
      <w:r>
        <w:t>Coordinate the Title IX response on behalf of the college</w:t>
      </w:r>
    </w:p>
    <w:p w14:paraId="01B0ECE2" w14:textId="77777777" w:rsidR="00774CE2" w:rsidRDefault="00620352">
      <w:pPr>
        <w:pStyle w:val="ListParagraph"/>
        <w:numPr>
          <w:ilvl w:val="0"/>
          <w:numId w:val="2"/>
        </w:numPr>
        <w:spacing w:before="60" w:after="60"/>
      </w:pPr>
      <w:r>
        <w:t>Monitor outcomes and identify patterns</w:t>
      </w:r>
    </w:p>
    <w:p w14:paraId="7B7C397F" w14:textId="77777777" w:rsidR="00774CE2" w:rsidRDefault="00620352">
      <w:pPr>
        <w:pStyle w:val="ListParagraph"/>
        <w:numPr>
          <w:ilvl w:val="0"/>
          <w:numId w:val="2"/>
        </w:numPr>
        <w:spacing w:before="60" w:after="60"/>
      </w:pPr>
      <w:r>
        <w:t>Adoption of Title IX policy and procedure</w:t>
      </w:r>
    </w:p>
    <w:p w14:paraId="67B6B218" w14:textId="77777777" w:rsidR="00774CE2" w:rsidRDefault="00620352">
      <w:pPr>
        <w:pStyle w:val="ListParagraph"/>
        <w:numPr>
          <w:ilvl w:val="0"/>
          <w:numId w:val="2"/>
        </w:numPr>
        <w:spacing w:before="60" w:after="60"/>
      </w:pPr>
      <w:r>
        <w:t>Access to relevant data (i.e., participation, budgets)</w:t>
      </w:r>
    </w:p>
    <w:p w14:paraId="66DB29BE" w14:textId="77777777" w:rsidR="00774CE2" w:rsidRDefault="00620352">
      <w:pPr>
        <w:pStyle w:val="ListParagraph"/>
        <w:numPr>
          <w:ilvl w:val="0"/>
          <w:numId w:val="2"/>
        </w:numPr>
        <w:spacing w:before="60" w:after="60"/>
      </w:pPr>
      <w:r>
        <w:t>Ensure information is easily found and in designated publications</w:t>
      </w:r>
    </w:p>
    <w:p w14:paraId="00DD54DD" w14:textId="77777777" w:rsidR="00774CE2" w:rsidRDefault="00620352">
      <w:pPr>
        <w:pStyle w:val="ListParagraph"/>
        <w:numPr>
          <w:ilvl w:val="0"/>
          <w:numId w:val="2"/>
        </w:numPr>
        <w:spacing w:before="60" w:after="60"/>
      </w:pPr>
      <w:r>
        <w:t>Permitted to conduct investigations</w:t>
      </w:r>
    </w:p>
    <w:p w14:paraId="460D58E8" w14:textId="77777777" w:rsidR="00774CE2" w:rsidRDefault="00620352">
      <w:pPr>
        <w:pStyle w:val="ListParagraph"/>
        <w:numPr>
          <w:ilvl w:val="0"/>
          <w:numId w:val="2"/>
        </w:numPr>
        <w:spacing w:before="60" w:after="60"/>
      </w:pPr>
      <w:r>
        <w:t>Permitted to oversee investigations</w:t>
      </w:r>
    </w:p>
    <w:p w14:paraId="0918A616" w14:textId="77777777" w:rsidR="00774CE2" w:rsidRDefault="00620352">
      <w:pPr>
        <w:pStyle w:val="ListParagraph"/>
        <w:numPr>
          <w:ilvl w:val="0"/>
          <w:numId w:val="2"/>
        </w:numPr>
        <w:spacing w:before="60" w:after="60"/>
      </w:pPr>
      <w:r>
        <w:t>Avoiding conflicts of interest, including exclusion from serving as the Decision-Maker</w:t>
      </w:r>
    </w:p>
    <w:p w14:paraId="11A844DB" w14:textId="77777777" w:rsidR="00774CE2" w:rsidRDefault="00620352">
      <w:pPr>
        <w:spacing w:before="60" w:after="60"/>
        <w:ind w:left="360"/>
      </w:pPr>
      <w:r>
        <w:rPr>
          <w:color w:val="555555"/>
          <w:sz w:val="22"/>
          <w:szCs w:val="22"/>
        </w:rPr>
        <w:t>Appropriate authority, qualifications, training, and time (from 2015 Guidance – rescinded)</w:t>
      </w:r>
    </w:p>
    <w:p w14:paraId="7F663522" w14:textId="77777777" w:rsidR="00774CE2" w:rsidRDefault="00620352">
      <w:pPr>
        <w:pStyle w:val="Heading2"/>
      </w:pPr>
      <w:r>
        <w:t>Coordinate the Institution’s Response</w:t>
      </w:r>
    </w:p>
    <w:p w14:paraId="0F1166AB" w14:textId="77777777" w:rsidR="00774CE2" w:rsidRDefault="00620352">
      <w:pPr>
        <w:pStyle w:val="ListParagraph"/>
        <w:numPr>
          <w:ilvl w:val="0"/>
          <w:numId w:val="2"/>
        </w:numPr>
        <w:spacing w:before="60" w:after="60"/>
      </w:pPr>
      <w:r>
        <w:t>Receive reports of claims and potential claims</w:t>
      </w:r>
    </w:p>
    <w:p w14:paraId="299C77A1" w14:textId="77777777" w:rsidR="00774CE2" w:rsidRDefault="00620352">
      <w:pPr>
        <w:pStyle w:val="ListParagraph"/>
        <w:numPr>
          <w:ilvl w:val="0"/>
          <w:numId w:val="2"/>
        </w:numPr>
        <w:spacing w:before="60" w:after="60"/>
      </w:pPr>
      <w:r>
        <w:t>Provide required notices</w:t>
      </w:r>
    </w:p>
    <w:p w14:paraId="72A6163B" w14:textId="77777777" w:rsidR="00774CE2" w:rsidRDefault="00620352">
      <w:pPr>
        <w:pStyle w:val="ListParagraph"/>
        <w:numPr>
          <w:ilvl w:val="0"/>
          <w:numId w:val="2"/>
        </w:numPr>
        <w:spacing w:before="60" w:after="60"/>
      </w:pPr>
      <w:r>
        <w:t>Examine and re-examine supportive measures</w:t>
      </w:r>
    </w:p>
    <w:p w14:paraId="68AFBEDB" w14:textId="77777777" w:rsidR="00774CE2" w:rsidRDefault="00620352">
      <w:pPr>
        <w:pStyle w:val="ListParagraph"/>
        <w:numPr>
          <w:ilvl w:val="0"/>
          <w:numId w:val="2"/>
        </w:numPr>
        <w:spacing w:before="60" w:after="60"/>
      </w:pPr>
      <w:r>
        <w:t>Determine appropriateness of a potential removal proceeding</w:t>
      </w:r>
    </w:p>
    <w:p w14:paraId="3939C747" w14:textId="77777777" w:rsidR="00774CE2" w:rsidRDefault="00620352">
      <w:pPr>
        <w:pStyle w:val="ListParagraph"/>
        <w:numPr>
          <w:ilvl w:val="0"/>
          <w:numId w:val="2"/>
        </w:numPr>
        <w:spacing w:before="60" w:after="60"/>
      </w:pPr>
      <w:r>
        <w:t>In some instances, act as Investigator</w:t>
      </w:r>
    </w:p>
    <w:p w14:paraId="789EC1F6" w14:textId="77777777" w:rsidR="00774CE2" w:rsidRDefault="00620352">
      <w:pPr>
        <w:pStyle w:val="ListParagraph"/>
        <w:numPr>
          <w:ilvl w:val="0"/>
          <w:numId w:val="2"/>
        </w:numPr>
        <w:spacing w:before="60" w:after="60"/>
      </w:pPr>
      <w:r>
        <w:t>Identify proper Decision-Maker</w:t>
      </w:r>
    </w:p>
    <w:p w14:paraId="7D83EC08" w14:textId="77777777" w:rsidR="00774CE2" w:rsidRDefault="00620352">
      <w:pPr>
        <w:pStyle w:val="ListParagraph"/>
        <w:numPr>
          <w:ilvl w:val="0"/>
          <w:numId w:val="2"/>
        </w:numPr>
        <w:spacing w:before="60" w:after="60"/>
      </w:pPr>
      <w:r>
        <w:t>Decide who will manage an appeal, if necessary</w:t>
      </w:r>
    </w:p>
    <w:p w14:paraId="4902DDE0" w14:textId="77777777" w:rsidR="00774CE2" w:rsidRDefault="00620352">
      <w:pPr>
        <w:pStyle w:val="ListParagraph"/>
        <w:numPr>
          <w:ilvl w:val="0"/>
          <w:numId w:val="2"/>
        </w:numPr>
        <w:spacing w:before="60" w:after="60"/>
      </w:pPr>
      <w:r>
        <w:t>Coordinate investigation, sharing of information between the parties, final outcome letter, and offering of appeal options</w:t>
      </w:r>
    </w:p>
    <w:p w14:paraId="0E06B4AB" w14:textId="77777777" w:rsidR="00774CE2" w:rsidRDefault="00620352">
      <w:pPr>
        <w:pStyle w:val="ListParagraph"/>
        <w:numPr>
          <w:ilvl w:val="0"/>
          <w:numId w:val="2"/>
        </w:numPr>
        <w:spacing w:before="60" w:after="60"/>
      </w:pPr>
      <w:r>
        <w:t>Ensure proper documentation</w:t>
      </w:r>
    </w:p>
    <w:p w14:paraId="324DB2E1" w14:textId="77777777" w:rsidR="00774CE2" w:rsidRDefault="00620352">
      <w:pPr>
        <w:pStyle w:val="ListParagraph"/>
        <w:numPr>
          <w:ilvl w:val="0"/>
          <w:numId w:val="2"/>
        </w:numPr>
        <w:spacing w:before="60" w:after="60"/>
      </w:pPr>
      <w:r>
        <w:t>Provide training</w:t>
      </w:r>
    </w:p>
    <w:p w14:paraId="69D42266" w14:textId="77777777" w:rsidR="00774CE2" w:rsidRDefault="00620352">
      <w:pPr>
        <w:pStyle w:val="Heading2"/>
      </w:pPr>
      <w:r>
        <w:t>Monitor Outcomes and Identify Patterns</w:t>
      </w:r>
    </w:p>
    <w:p w14:paraId="0A3899E5" w14:textId="77777777" w:rsidR="00774CE2" w:rsidRDefault="00620352">
      <w:pPr>
        <w:spacing w:before="80" w:after="80"/>
      </w:pPr>
      <w:r>
        <w:t>The Title IX Coordinator tracks data across three phases:</w:t>
      </w:r>
    </w:p>
    <w:p w14:paraId="38749CD1" w14:textId="77777777" w:rsidR="00774CE2" w:rsidRDefault="00620352">
      <w:pPr>
        <w:pStyle w:val="Heading3"/>
      </w:pPr>
      <w:r>
        <w:t>Intake</w:t>
      </w:r>
    </w:p>
    <w:p w14:paraId="6CB0C15C" w14:textId="77777777" w:rsidR="00774CE2" w:rsidRDefault="00620352">
      <w:pPr>
        <w:pStyle w:val="ListParagraph"/>
        <w:numPr>
          <w:ilvl w:val="0"/>
          <w:numId w:val="2"/>
        </w:numPr>
        <w:spacing w:before="60" w:after="60"/>
      </w:pPr>
      <w:r>
        <w:lastRenderedPageBreak/>
        <w:t>Formal complaints from allegations</w:t>
      </w:r>
    </w:p>
    <w:p w14:paraId="53F6D28B" w14:textId="77777777" w:rsidR="00774CE2" w:rsidRDefault="00620352">
      <w:pPr>
        <w:pStyle w:val="ListParagraph"/>
        <w:numPr>
          <w:ilvl w:val="0"/>
          <w:numId w:val="2"/>
        </w:numPr>
        <w:spacing w:before="60" w:after="60"/>
      </w:pPr>
      <w:r>
        <w:t>District sites</w:t>
      </w:r>
    </w:p>
    <w:p w14:paraId="3EF7FC88" w14:textId="77777777" w:rsidR="00774CE2" w:rsidRDefault="00620352">
      <w:pPr>
        <w:pStyle w:val="Heading3"/>
      </w:pPr>
      <w:r>
        <w:t>Investigation</w:t>
      </w:r>
    </w:p>
    <w:p w14:paraId="4A9FC5AC" w14:textId="77777777" w:rsidR="00774CE2" w:rsidRDefault="00620352">
      <w:pPr>
        <w:pStyle w:val="ListParagraph"/>
        <w:numPr>
          <w:ilvl w:val="0"/>
          <w:numId w:val="2"/>
        </w:numPr>
        <w:spacing w:before="60" w:after="60"/>
      </w:pPr>
      <w:r>
        <w:t>In-house</w:t>
      </w:r>
    </w:p>
    <w:p w14:paraId="6E6F3046" w14:textId="77777777" w:rsidR="00774CE2" w:rsidRDefault="00620352">
      <w:pPr>
        <w:pStyle w:val="ListParagraph"/>
        <w:numPr>
          <w:ilvl w:val="0"/>
          <w:numId w:val="2"/>
        </w:numPr>
        <w:spacing w:before="60" w:after="60"/>
      </w:pPr>
      <w:r>
        <w:t>External</w:t>
      </w:r>
    </w:p>
    <w:p w14:paraId="3A9BD0A3" w14:textId="77777777" w:rsidR="00774CE2" w:rsidRDefault="00620352">
      <w:pPr>
        <w:pStyle w:val="ListParagraph"/>
        <w:numPr>
          <w:ilvl w:val="0"/>
          <w:numId w:val="2"/>
        </w:numPr>
        <w:spacing w:before="60" w:after="60"/>
      </w:pPr>
      <w:r>
        <w:t>Title IX and state Sexual Harassment</w:t>
      </w:r>
    </w:p>
    <w:p w14:paraId="069FC394" w14:textId="77777777" w:rsidR="00774CE2" w:rsidRDefault="00620352">
      <w:pPr>
        <w:pStyle w:val="Heading3"/>
      </w:pPr>
      <w:r>
        <w:t>Outcomes</w:t>
      </w:r>
    </w:p>
    <w:p w14:paraId="3A1EA762" w14:textId="77777777" w:rsidR="00774CE2" w:rsidRDefault="00620352">
      <w:pPr>
        <w:pStyle w:val="ListParagraph"/>
        <w:numPr>
          <w:ilvl w:val="0"/>
          <w:numId w:val="2"/>
        </w:numPr>
        <w:spacing w:before="60" w:after="60"/>
      </w:pPr>
      <w:r>
        <w:t>Timelines</w:t>
      </w:r>
    </w:p>
    <w:p w14:paraId="4508314B" w14:textId="77777777" w:rsidR="00774CE2" w:rsidRDefault="00620352">
      <w:pPr>
        <w:pStyle w:val="ListParagraph"/>
        <w:numPr>
          <w:ilvl w:val="0"/>
          <w:numId w:val="2"/>
        </w:numPr>
        <w:spacing w:before="60" w:after="60"/>
      </w:pPr>
      <w:r>
        <w:t>Policy violations</w:t>
      </w:r>
    </w:p>
    <w:p w14:paraId="6657EA27" w14:textId="77777777" w:rsidR="00774CE2" w:rsidRDefault="00620352">
      <w:pPr>
        <w:pStyle w:val="ListParagraph"/>
        <w:numPr>
          <w:ilvl w:val="0"/>
          <w:numId w:val="2"/>
        </w:numPr>
        <w:spacing w:before="60" w:after="60"/>
      </w:pPr>
      <w:r>
        <w:t>Discipline</w:t>
      </w:r>
    </w:p>
    <w:p w14:paraId="55BEC730" w14:textId="77777777" w:rsidR="00774CE2" w:rsidRDefault="00620352">
      <w:pPr>
        <w:pStyle w:val="Heading2"/>
      </w:pPr>
      <w:r>
        <w:t>Potential Patterns</w:t>
      </w:r>
    </w:p>
    <w:p w14:paraId="12EC614B" w14:textId="77777777" w:rsidR="00774CE2" w:rsidRDefault="00620352">
      <w:pPr>
        <w:spacing w:before="80" w:after="80"/>
      </w:pPr>
      <w:r>
        <w:t>Data analysis for planning purposes should include review of:</w:t>
      </w:r>
    </w:p>
    <w:p w14:paraId="115D4075" w14:textId="77777777" w:rsidR="00774CE2" w:rsidRDefault="00620352">
      <w:pPr>
        <w:pStyle w:val="ListParagraph"/>
        <w:numPr>
          <w:ilvl w:val="0"/>
          <w:numId w:val="2"/>
        </w:numPr>
        <w:spacing w:before="60" w:after="60"/>
      </w:pPr>
      <w:r>
        <w:t>Similar types of complaints</w:t>
      </w:r>
    </w:p>
    <w:p w14:paraId="417E838C" w14:textId="77777777" w:rsidR="00774CE2" w:rsidRDefault="00620352">
      <w:pPr>
        <w:pStyle w:val="ListParagraph"/>
        <w:numPr>
          <w:ilvl w:val="0"/>
          <w:numId w:val="2"/>
        </w:numPr>
        <w:spacing w:before="60" w:after="60"/>
      </w:pPr>
      <w:r>
        <w:t>Complaints from one site/no complaints from a site</w:t>
      </w:r>
    </w:p>
    <w:p w14:paraId="2D8970CC" w14:textId="77777777" w:rsidR="00774CE2" w:rsidRDefault="00620352">
      <w:pPr>
        <w:pStyle w:val="ListParagraph"/>
        <w:numPr>
          <w:ilvl w:val="0"/>
          <w:numId w:val="2"/>
        </w:numPr>
        <w:spacing w:before="60" w:after="60"/>
      </w:pPr>
      <w:r>
        <w:t>Students with disabilities</w:t>
      </w:r>
    </w:p>
    <w:p w14:paraId="0CB8FAE9" w14:textId="77777777" w:rsidR="00774CE2" w:rsidRDefault="00620352">
      <w:pPr>
        <w:pStyle w:val="Heading2"/>
      </w:pPr>
      <w:r>
        <w:t>Policy and Procedures Administration</w:t>
      </w:r>
    </w:p>
    <w:p w14:paraId="2F7E63FC" w14:textId="77777777" w:rsidR="00774CE2" w:rsidRDefault="00620352">
      <w:pPr>
        <w:pStyle w:val="ListParagraph"/>
        <w:numPr>
          <w:ilvl w:val="0"/>
          <w:numId w:val="2"/>
        </w:numPr>
        <w:spacing w:before="60" w:after="60"/>
      </w:pPr>
      <w:r>
        <w:t>Review annually</w:t>
      </w:r>
    </w:p>
    <w:p w14:paraId="1ECE7BE3" w14:textId="77777777" w:rsidR="00774CE2" w:rsidRDefault="00620352">
      <w:pPr>
        <w:pStyle w:val="ListParagraph"/>
        <w:numPr>
          <w:ilvl w:val="0"/>
          <w:numId w:val="2"/>
        </w:numPr>
        <w:spacing w:before="60" w:after="60"/>
      </w:pPr>
      <w:r>
        <w:t>Take into account the time-consuming review and approval process</w:t>
      </w:r>
    </w:p>
    <w:p w14:paraId="727375EC" w14:textId="77777777" w:rsidR="00774CE2" w:rsidRDefault="00620352">
      <w:pPr>
        <w:pStyle w:val="ListParagraph"/>
        <w:numPr>
          <w:ilvl w:val="0"/>
          <w:numId w:val="2"/>
        </w:numPr>
        <w:spacing w:before="60" w:after="60"/>
      </w:pPr>
      <w:r>
        <w:t>Set timelines for your process</w:t>
      </w:r>
    </w:p>
    <w:p w14:paraId="527FE35B" w14:textId="77777777" w:rsidR="00774CE2" w:rsidRDefault="00620352">
      <w:pPr>
        <w:pStyle w:val="Heading2"/>
      </w:pPr>
      <w:r>
        <w:t>Impartiality</w:t>
      </w:r>
    </w:p>
    <w:p w14:paraId="0F42073B" w14:textId="77777777" w:rsidR="00774CE2" w:rsidRDefault="00620352">
      <w:pPr>
        <w:pStyle w:val="ListParagraph"/>
        <w:numPr>
          <w:ilvl w:val="0"/>
          <w:numId w:val="2"/>
        </w:numPr>
        <w:spacing w:before="60" w:after="60"/>
      </w:pPr>
      <w:r>
        <w:t>Be neutral – neither pro-Complainant nor pro-Respondent</w:t>
      </w:r>
    </w:p>
    <w:p w14:paraId="731C2EDC" w14:textId="77777777" w:rsidR="00774CE2" w:rsidRDefault="00620352">
      <w:pPr>
        <w:pStyle w:val="ListParagraph"/>
        <w:numPr>
          <w:ilvl w:val="0"/>
          <w:numId w:val="2"/>
        </w:numPr>
        <w:spacing w:before="60" w:after="60"/>
      </w:pPr>
      <w:r>
        <w:t>Consider the evidence as presented</w:t>
      </w:r>
    </w:p>
    <w:p w14:paraId="1B3E9241" w14:textId="77777777" w:rsidR="00774CE2" w:rsidRDefault="00620352">
      <w:pPr>
        <w:pStyle w:val="ListParagraph"/>
        <w:numPr>
          <w:ilvl w:val="0"/>
          <w:numId w:val="2"/>
        </w:numPr>
        <w:spacing w:before="60" w:after="60"/>
      </w:pPr>
      <w:r>
        <w:t>Confront and understand bias and not allow it to impact decisions</w:t>
      </w:r>
    </w:p>
    <w:p w14:paraId="4A7D837B" w14:textId="77777777" w:rsidR="00774CE2" w:rsidRDefault="00620352">
      <w:pPr>
        <w:pStyle w:val="ListParagraph"/>
        <w:numPr>
          <w:ilvl w:val="0"/>
          <w:numId w:val="2"/>
        </w:numPr>
        <w:spacing w:before="60" w:after="60"/>
      </w:pPr>
      <w:r>
        <w:t>Maintain open mind as to the potential conclusions</w:t>
      </w:r>
    </w:p>
    <w:p w14:paraId="4C29E48B" w14:textId="77777777" w:rsidR="00774CE2" w:rsidRDefault="00620352">
      <w:pPr>
        <w:pStyle w:val="Heading2"/>
      </w:pPr>
      <w:r>
        <w:t>Conflicts of Interest</w:t>
      </w:r>
    </w:p>
    <w:p w14:paraId="7E3180AF" w14:textId="77777777" w:rsidR="00774CE2" w:rsidRDefault="00620352">
      <w:pPr>
        <w:pStyle w:val="ListParagraph"/>
        <w:numPr>
          <w:ilvl w:val="0"/>
          <w:numId w:val="2"/>
        </w:numPr>
        <w:spacing w:before="60" w:after="60"/>
      </w:pPr>
      <w:r>
        <w:t>Relationship to parties or witnesses</w:t>
      </w:r>
    </w:p>
    <w:p w14:paraId="4C22B1C2" w14:textId="77777777" w:rsidR="00774CE2" w:rsidRDefault="00620352">
      <w:pPr>
        <w:pStyle w:val="ListParagraph"/>
        <w:numPr>
          <w:ilvl w:val="0"/>
          <w:numId w:val="2"/>
        </w:numPr>
        <w:spacing w:before="60" w:after="60"/>
      </w:pPr>
      <w:r>
        <w:t>Professional conflicts</w:t>
      </w:r>
    </w:p>
    <w:p w14:paraId="6A0A46CD" w14:textId="77777777" w:rsidR="00774CE2" w:rsidRDefault="00620352">
      <w:pPr>
        <w:pStyle w:val="ListParagraph"/>
        <w:numPr>
          <w:ilvl w:val="0"/>
          <w:numId w:val="2"/>
        </w:numPr>
        <w:spacing w:before="60" w:after="60"/>
      </w:pPr>
      <w:r>
        <w:t>Personal conflicts</w:t>
      </w:r>
    </w:p>
    <w:p w14:paraId="274B12D2" w14:textId="77777777" w:rsidR="00774CE2" w:rsidRDefault="00620352">
      <w:pPr>
        <w:pStyle w:val="ListParagraph"/>
        <w:numPr>
          <w:ilvl w:val="0"/>
          <w:numId w:val="2"/>
        </w:numPr>
        <w:spacing w:before="60" w:after="60"/>
      </w:pPr>
      <w:r>
        <w:t>Actual and perceived</w:t>
      </w:r>
    </w:p>
    <w:p w14:paraId="061DCECB" w14:textId="77777777" w:rsidR="00774CE2" w:rsidRDefault="00620352">
      <w:pPr>
        <w:pStyle w:val="Heading2"/>
      </w:pPr>
      <w:r>
        <w:t>Stereotypes</w:t>
      </w:r>
    </w:p>
    <w:p w14:paraId="409306AE" w14:textId="77777777" w:rsidR="00774CE2" w:rsidRDefault="00620352">
      <w:pPr>
        <w:spacing w:before="80" w:after="80"/>
      </w:pPr>
      <w:r>
        <w:t>A stereotype is “a fixed, over generalized belief about a particular group or class of people.” (Cardwell, 1996)</w:t>
      </w:r>
    </w:p>
    <w:p w14:paraId="63741F3E" w14:textId="77777777" w:rsidR="00774CE2" w:rsidRDefault="00620352">
      <w:pPr>
        <w:spacing w:before="80" w:after="80"/>
      </w:pPr>
      <w:r>
        <w:t>Areas of concern include:</w:t>
      </w:r>
    </w:p>
    <w:p w14:paraId="78DF8C26" w14:textId="77777777" w:rsidR="00774CE2" w:rsidRDefault="00620352">
      <w:pPr>
        <w:pStyle w:val="ListParagraph"/>
        <w:numPr>
          <w:ilvl w:val="0"/>
          <w:numId w:val="2"/>
        </w:numPr>
        <w:spacing w:before="60" w:after="60"/>
      </w:pPr>
      <w:r>
        <w:t>Stereotypes around sexual assault</w:t>
      </w:r>
    </w:p>
    <w:p w14:paraId="33108CF6" w14:textId="77777777" w:rsidR="00774CE2" w:rsidRDefault="00620352">
      <w:pPr>
        <w:pStyle w:val="ListParagraph"/>
        <w:numPr>
          <w:ilvl w:val="0"/>
          <w:numId w:val="2"/>
        </w:numPr>
        <w:spacing w:before="60" w:after="60"/>
      </w:pPr>
      <w:r>
        <w:t>Stereotypes around sexual harassment</w:t>
      </w:r>
    </w:p>
    <w:p w14:paraId="1CFC7649" w14:textId="77777777" w:rsidR="00774CE2" w:rsidRDefault="00620352">
      <w:pPr>
        <w:pStyle w:val="ListParagraph"/>
        <w:numPr>
          <w:ilvl w:val="0"/>
          <w:numId w:val="2"/>
        </w:numPr>
        <w:spacing w:before="60" w:after="60"/>
      </w:pPr>
      <w:r>
        <w:lastRenderedPageBreak/>
        <w:t>Stereotypes related to Complainant and Respondent</w:t>
      </w:r>
    </w:p>
    <w:p w14:paraId="1C529BD9" w14:textId="77777777" w:rsidR="00774CE2" w:rsidRDefault="00620352">
      <w:pPr>
        <w:pStyle w:val="Heading2"/>
      </w:pPr>
      <w:r>
        <w:t>Bias</w:t>
      </w:r>
    </w:p>
    <w:p w14:paraId="283198B1" w14:textId="77777777" w:rsidR="00774CE2" w:rsidRDefault="00620352">
      <w:pPr>
        <w:pStyle w:val="Heading3"/>
      </w:pPr>
      <w:r>
        <w:t>Conscious/Explicit Bias</w:t>
      </w:r>
    </w:p>
    <w:p w14:paraId="11BB955F" w14:textId="77777777" w:rsidR="00774CE2" w:rsidRDefault="00620352">
      <w:pPr>
        <w:pStyle w:val="ListParagraph"/>
        <w:numPr>
          <w:ilvl w:val="0"/>
          <w:numId w:val="2"/>
        </w:numPr>
        <w:spacing w:before="60" w:after="60"/>
      </w:pPr>
      <w:r>
        <w:t>Discriminatory intent</w:t>
      </w:r>
    </w:p>
    <w:p w14:paraId="645E1388" w14:textId="77777777" w:rsidR="00774CE2" w:rsidRDefault="00620352">
      <w:pPr>
        <w:pStyle w:val="ListParagraph"/>
        <w:numPr>
          <w:ilvl w:val="0"/>
          <w:numId w:val="2"/>
        </w:numPr>
        <w:spacing w:before="60" w:after="60"/>
      </w:pPr>
      <w:r>
        <w:t>Stated preferences</w:t>
      </w:r>
    </w:p>
    <w:p w14:paraId="08204730" w14:textId="77777777" w:rsidR="00774CE2" w:rsidRDefault="00620352">
      <w:pPr>
        <w:pStyle w:val="Heading3"/>
      </w:pPr>
      <w:r>
        <w:t>Unconscious/Implicit Bias</w:t>
      </w:r>
    </w:p>
    <w:p w14:paraId="5957BCCD" w14:textId="77777777" w:rsidR="00774CE2" w:rsidRDefault="00620352">
      <w:pPr>
        <w:pStyle w:val="ListParagraph"/>
        <w:numPr>
          <w:ilvl w:val="0"/>
          <w:numId w:val="2"/>
        </w:numPr>
        <w:spacing w:before="60" w:after="60"/>
      </w:pPr>
      <w:r>
        <w:t>For the most part, most people are unaware of these drivers</w:t>
      </w:r>
    </w:p>
    <w:p w14:paraId="15F2DF70" w14:textId="77777777" w:rsidR="00774CE2" w:rsidRDefault="00620352">
      <w:pPr>
        <w:pStyle w:val="ListParagraph"/>
        <w:numPr>
          <w:ilvl w:val="0"/>
          <w:numId w:val="2"/>
        </w:numPr>
        <w:spacing w:before="60" w:after="60"/>
      </w:pPr>
      <w:r>
        <w:t>Developed over a period of time and can influence many factors in hearing</w:t>
      </w:r>
    </w:p>
    <w:p w14:paraId="217292CC" w14:textId="77777777" w:rsidR="00774CE2" w:rsidRDefault="00620352">
      <w:pPr>
        <w:pStyle w:val="ListParagraph"/>
        <w:numPr>
          <w:ilvl w:val="0"/>
          <w:numId w:val="2"/>
        </w:numPr>
        <w:spacing w:before="60" w:after="60"/>
      </w:pPr>
      <w:r>
        <w:t>Shortcuts developed by the brain that often play a role in immediate response to conflict and often mimic fear responses</w:t>
      </w:r>
    </w:p>
    <w:p w14:paraId="43765E0C" w14:textId="77777777" w:rsidR="00774CE2" w:rsidRDefault="00620352">
      <w:r>
        <w:br w:type="page"/>
      </w:r>
    </w:p>
    <w:p w14:paraId="2F02C635" w14:textId="77777777" w:rsidR="00774CE2" w:rsidRPr="00911A97" w:rsidRDefault="00620352">
      <w:pPr>
        <w:pStyle w:val="Heading1"/>
        <w:spacing w:before="480"/>
        <w:rPr>
          <w:color w:val="FFFFFF" w:themeColor="background1"/>
        </w:rPr>
      </w:pPr>
      <w:r w:rsidRPr="00911A97">
        <w:rPr>
          <w:color w:val="FFFFFF" w:themeColor="background1"/>
        </w:rPr>
        <w:lastRenderedPageBreak/>
        <w:t>Title IX Coordinator’s Trauma-Informed Approach</w:t>
      </w:r>
    </w:p>
    <w:p w14:paraId="187A9C8C" w14:textId="77777777" w:rsidR="00774CE2" w:rsidRDefault="00620352">
      <w:pPr>
        <w:pStyle w:val="Heading2"/>
      </w:pPr>
      <w:r>
        <w:t>Complainant Title IX Intake Meeting</w:t>
      </w:r>
    </w:p>
    <w:p w14:paraId="32D470AA" w14:textId="77777777" w:rsidR="00774CE2" w:rsidRDefault="00620352">
      <w:pPr>
        <w:spacing w:before="80" w:after="80"/>
      </w:pPr>
      <w:r>
        <w:t>The Title IX Coordinator must cover the following at intake:</w:t>
      </w:r>
    </w:p>
    <w:p w14:paraId="1AF30061" w14:textId="77777777" w:rsidR="00774CE2" w:rsidRDefault="00620352">
      <w:pPr>
        <w:pStyle w:val="ListParagraph"/>
        <w:numPr>
          <w:ilvl w:val="0"/>
          <w:numId w:val="2"/>
        </w:numPr>
        <w:spacing w:before="60" w:after="60"/>
      </w:pPr>
      <w:r>
        <w:t>The availability of supportive measures</w:t>
      </w:r>
    </w:p>
    <w:p w14:paraId="77623BD0" w14:textId="77777777" w:rsidR="00774CE2" w:rsidRDefault="00620352">
      <w:pPr>
        <w:pStyle w:val="ListParagraph"/>
        <w:numPr>
          <w:ilvl w:val="0"/>
          <w:numId w:val="2"/>
        </w:numPr>
        <w:spacing w:before="60" w:after="60"/>
      </w:pPr>
      <w:r>
        <w:t>The Complainant’s wishes with respect to supportive measures</w:t>
      </w:r>
    </w:p>
    <w:p w14:paraId="0E9D8BB5" w14:textId="77777777" w:rsidR="00774CE2" w:rsidRDefault="00620352">
      <w:pPr>
        <w:pStyle w:val="ListParagraph"/>
        <w:numPr>
          <w:ilvl w:val="0"/>
          <w:numId w:val="2"/>
        </w:numPr>
        <w:spacing w:before="60" w:after="60"/>
      </w:pPr>
      <w:r>
        <w:t>The availability of supportive measures with or without a Complaint</w:t>
      </w:r>
    </w:p>
    <w:p w14:paraId="4D055CDE" w14:textId="77777777" w:rsidR="00774CE2" w:rsidRDefault="00620352">
      <w:pPr>
        <w:pStyle w:val="ListParagraph"/>
        <w:numPr>
          <w:ilvl w:val="0"/>
          <w:numId w:val="2"/>
        </w:numPr>
        <w:spacing w:before="60" w:after="60"/>
      </w:pPr>
      <w:r>
        <w:t>The process for making a Complaint</w:t>
      </w:r>
    </w:p>
    <w:p w14:paraId="61C8A0BD" w14:textId="77777777" w:rsidR="00774CE2" w:rsidRDefault="00620352">
      <w:pPr>
        <w:pStyle w:val="ListParagraph"/>
        <w:numPr>
          <w:ilvl w:val="0"/>
          <w:numId w:val="2"/>
        </w:numPr>
        <w:spacing w:before="60" w:after="60"/>
      </w:pPr>
      <w:r>
        <w:t>If appropriate, the Informal Resolution process</w:t>
      </w:r>
    </w:p>
    <w:p w14:paraId="68CB68AC" w14:textId="77777777" w:rsidR="00774CE2" w:rsidRDefault="00620352">
      <w:pPr>
        <w:pStyle w:val="ListParagraph"/>
        <w:numPr>
          <w:ilvl w:val="0"/>
          <w:numId w:val="2"/>
        </w:numPr>
        <w:spacing w:before="60" w:after="60"/>
      </w:pPr>
      <w:r>
        <w:t>Immediate physical safety and emotional well-being needs</w:t>
      </w:r>
    </w:p>
    <w:p w14:paraId="5E7B6B8B" w14:textId="77777777" w:rsidR="00774CE2" w:rsidRDefault="00620352">
      <w:pPr>
        <w:pStyle w:val="ListParagraph"/>
        <w:numPr>
          <w:ilvl w:val="0"/>
          <w:numId w:val="2"/>
        </w:numPr>
        <w:spacing w:before="60" w:after="60"/>
      </w:pPr>
      <w:r>
        <w:t>Notifying the Complainant of the right to contact law enforcement and seek medical treatment (and the right to decline to do so), and the importance of preservation of evidence</w:t>
      </w:r>
    </w:p>
    <w:p w14:paraId="3FD9A443" w14:textId="77777777" w:rsidR="00774CE2" w:rsidRDefault="00620352">
      <w:pPr>
        <w:pStyle w:val="ListParagraph"/>
        <w:numPr>
          <w:ilvl w:val="0"/>
          <w:numId w:val="2"/>
        </w:numPr>
        <w:spacing w:before="60" w:after="60"/>
      </w:pPr>
      <w:r>
        <w:t>Notifying the Complainant of the right to be assisted by individuals at the College in contacting law enforcement</w:t>
      </w:r>
    </w:p>
    <w:p w14:paraId="1B7F8658" w14:textId="77777777" w:rsidR="00774CE2" w:rsidRDefault="00620352">
      <w:pPr>
        <w:pStyle w:val="ListParagraph"/>
        <w:numPr>
          <w:ilvl w:val="0"/>
          <w:numId w:val="2"/>
        </w:numPr>
        <w:spacing w:before="60" w:after="60"/>
      </w:pPr>
      <w:r>
        <w:t>Notifying the Complainant of confidential and non-confidential reporting options on and off campus</w:t>
      </w:r>
    </w:p>
    <w:p w14:paraId="065195F2" w14:textId="77777777" w:rsidR="00774CE2" w:rsidRDefault="00620352">
      <w:pPr>
        <w:pStyle w:val="ListParagraph"/>
        <w:numPr>
          <w:ilvl w:val="0"/>
          <w:numId w:val="2"/>
        </w:numPr>
        <w:spacing w:before="60" w:after="60"/>
      </w:pPr>
      <w:r>
        <w:t>Providing the Complainant with information about on and off campus resources (counseling, health, mental health, victim advocacy, legal assistance, student financial aid, and other available services)</w:t>
      </w:r>
    </w:p>
    <w:p w14:paraId="02F20C55" w14:textId="77777777" w:rsidR="00774CE2" w:rsidRDefault="00620352">
      <w:pPr>
        <w:pStyle w:val="ListParagraph"/>
        <w:numPr>
          <w:ilvl w:val="0"/>
          <w:numId w:val="2"/>
        </w:numPr>
        <w:spacing w:before="60" w:after="60"/>
      </w:pPr>
      <w:r>
        <w:t>Explaining the right to object to the assignment of a designated Deputy Title IX Coordinator or investigator(s) based on actual bias or conflict of interest</w:t>
      </w:r>
    </w:p>
    <w:p w14:paraId="1ACFBAD3" w14:textId="77777777" w:rsidR="00774CE2" w:rsidRDefault="00620352">
      <w:pPr>
        <w:pStyle w:val="ListParagraph"/>
        <w:numPr>
          <w:ilvl w:val="0"/>
          <w:numId w:val="2"/>
        </w:numPr>
        <w:spacing w:before="60" w:after="60"/>
      </w:pPr>
      <w:r>
        <w:t>Explaining that the Complainant has a right to an advisor of their choice during the process and the role of the advisor</w:t>
      </w:r>
    </w:p>
    <w:p w14:paraId="2E3EEEFF" w14:textId="77777777" w:rsidR="00774CE2" w:rsidRDefault="00620352">
      <w:pPr>
        <w:pStyle w:val="ListParagraph"/>
        <w:numPr>
          <w:ilvl w:val="0"/>
          <w:numId w:val="2"/>
        </w:numPr>
        <w:spacing w:before="60" w:after="60"/>
      </w:pPr>
      <w:r>
        <w:t>Assessing for pattern evidence or other similar conduct if possible</w:t>
      </w:r>
    </w:p>
    <w:p w14:paraId="3F637BE9" w14:textId="77777777" w:rsidR="00774CE2" w:rsidRDefault="00620352">
      <w:pPr>
        <w:pStyle w:val="ListParagraph"/>
        <w:numPr>
          <w:ilvl w:val="0"/>
          <w:numId w:val="2"/>
        </w:numPr>
        <w:spacing w:before="60" w:after="60"/>
      </w:pPr>
      <w:r>
        <w:t>Explaining the Medical Amnesty and Good Samaritan Program</w:t>
      </w:r>
    </w:p>
    <w:p w14:paraId="66957A3A" w14:textId="77777777" w:rsidR="00774CE2" w:rsidRDefault="00620352">
      <w:pPr>
        <w:pStyle w:val="ListParagraph"/>
        <w:numPr>
          <w:ilvl w:val="0"/>
          <w:numId w:val="2"/>
        </w:numPr>
        <w:spacing w:before="60" w:after="60"/>
      </w:pPr>
      <w:r>
        <w:t>Explaining the College’s policy prohibiting retaliation</w:t>
      </w:r>
    </w:p>
    <w:p w14:paraId="0F7EE215" w14:textId="77777777" w:rsidR="00774CE2" w:rsidRDefault="00620352">
      <w:pPr>
        <w:pStyle w:val="ListParagraph"/>
        <w:numPr>
          <w:ilvl w:val="0"/>
          <w:numId w:val="2"/>
        </w:numPr>
        <w:spacing w:before="60" w:after="60"/>
      </w:pPr>
      <w:r>
        <w:t>Explaining Clery crime reporting obligations and timely warning procedures</w:t>
      </w:r>
    </w:p>
    <w:p w14:paraId="11B3FF65" w14:textId="77777777" w:rsidR="00774CE2" w:rsidRDefault="00620352">
      <w:pPr>
        <w:pStyle w:val="ListParagraph"/>
        <w:numPr>
          <w:ilvl w:val="0"/>
          <w:numId w:val="2"/>
        </w:numPr>
        <w:spacing w:before="60" w:after="60"/>
      </w:pPr>
      <w:r>
        <w:t>Explaining that the Complainant may request accommodations through the Office of Accessibility</w:t>
      </w:r>
    </w:p>
    <w:p w14:paraId="41598F45" w14:textId="77777777" w:rsidR="00774CE2" w:rsidRDefault="00620352">
      <w:pPr>
        <w:spacing w:before="60" w:after="60"/>
        <w:ind w:left="360"/>
      </w:pPr>
      <w:r>
        <w:rPr>
          <w:color w:val="555555"/>
          <w:sz w:val="22"/>
          <w:szCs w:val="22"/>
        </w:rPr>
        <w:t>Champlain Title IX Policy, Section XI.C.</w:t>
      </w:r>
    </w:p>
    <w:p w14:paraId="23DA3225" w14:textId="77777777" w:rsidR="00774CE2" w:rsidRDefault="00620352">
      <w:pPr>
        <w:pStyle w:val="Heading2"/>
      </w:pPr>
      <w:r>
        <w:t>Development of Trauma-Informed Processes</w:t>
      </w:r>
    </w:p>
    <w:p w14:paraId="04C27463" w14:textId="77777777" w:rsidR="00774CE2" w:rsidRDefault="00620352">
      <w:pPr>
        <w:pStyle w:val="ListParagraph"/>
        <w:numPr>
          <w:ilvl w:val="0"/>
          <w:numId w:val="2"/>
        </w:numPr>
        <w:spacing w:before="60" w:after="60"/>
      </w:pPr>
      <w:r>
        <w:t>In the past, police and military investigations were faulted for engaging in strategies that may have dissuaded people from reporting</w:t>
      </w:r>
    </w:p>
    <w:p w14:paraId="32F79D42" w14:textId="77777777" w:rsidR="00774CE2" w:rsidRDefault="00620352">
      <w:pPr>
        <w:pStyle w:val="ListParagraph"/>
        <w:numPr>
          <w:ilvl w:val="0"/>
          <w:numId w:val="2"/>
        </w:numPr>
        <w:spacing w:before="60" w:after="60"/>
      </w:pPr>
      <w:r>
        <w:t>Questions related to factual recounting of events did not take into account the impact of trauma and may have led to inaccurate conclusions about credibility</w:t>
      </w:r>
    </w:p>
    <w:p w14:paraId="6058B5A8" w14:textId="77777777" w:rsidR="00774CE2" w:rsidRDefault="00620352">
      <w:pPr>
        <w:pStyle w:val="ListParagraph"/>
        <w:numPr>
          <w:ilvl w:val="0"/>
          <w:numId w:val="2"/>
        </w:numPr>
        <w:spacing w:before="60" w:after="60"/>
      </w:pPr>
      <w:r>
        <w:t>Analysis and studies of how to improve the process led to developed “trauma-informed” practices</w:t>
      </w:r>
    </w:p>
    <w:p w14:paraId="463DCF37" w14:textId="77777777" w:rsidR="00774CE2" w:rsidRDefault="00620352">
      <w:pPr>
        <w:pStyle w:val="ListParagraph"/>
        <w:numPr>
          <w:ilvl w:val="0"/>
          <w:numId w:val="2"/>
        </w:numPr>
        <w:spacing w:before="60" w:after="60"/>
      </w:pPr>
      <w:r>
        <w:t>Failure to take into account trauma could result in secondary victimization and case attrition</w:t>
      </w:r>
    </w:p>
    <w:p w14:paraId="4C433B02" w14:textId="77777777" w:rsidR="00774CE2" w:rsidRDefault="00620352">
      <w:pPr>
        <w:pStyle w:val="Heading2"/>
      </w:pPr>
      <w:r>
        <w:t>Neurobiology of Trauma</w:t>
      </w:r>
    </w:p>
    <w:p w14:paraId="4A3BA740" w14:textId="77777777" w:rsidR="00774CE2" w:rsidRDefault="00620352">
      <w:pPr>
        <w:spacing w:before="80" w:after="80"/>
      </w:pPr>
      <w:r>
        <w:lastRenderedPageBreak/>
        <w:t>Neurobiology of trauma explains:</w:t>
      </w:r>
    </w:p>
    <w:p w14:paraId="6D8C0ED3" w14:textId="77777777" w:rsidR="00774CE2" w:rsidRDefault="00620352">
      <w:pPr>
        <w:pStyle w:val="ListParagraph"/>
        <w:numPr>
          <w:ilvl w:val="0"/>
          <w:numId w:val="2"/>
        </w:numPr>
        <w:spacing w:before="60" w:after="60"/>
      </w:pPr>
      <w:r>
        <w:t>The ways a person responds during a traumatic event</w:t>
      </w:r>
    </w:p>
    <w:p w14:paraId="3121A6EB" w14:textId="77777777" w:rsidR="00774CE2" w:rsidRDefault="00620352">
      <w:pPr>
        <w:pStyle w:val="ListParagraph"/>
        <w:numPr>
          <w:ilvl w:val="0"/>
          <w:numId w:val="2"/>
        </w:numPr>
        <w:spacing w:before="60" w:after="60"/>
      </w:pPr>
      <w:r>
        <w:t>The way they encode and store the experience in their memory</w:t>
      </w:r>
    </w:p>
    <w:p w14:paraId="730D5F5B" w14:textId="77777777" w:rsidR="00774CE2" w:rsidRDefault="00620352">
      <w:pPr>
        <w:pStyle w:val="ListParagraph"/>
        <w:numPr>
          <w:ilvl w:val="0"/>
          <w:numId w:val="2"/>
        </w:numPr>
        <w:spacing w:before="60" w:after="60"/>
      </w:pPr>
      <w:r>
        <w:t>The way they recall those memories later</w:t>
      </w:r>
    </w:p>
    <w:p w14:paraId="63102C07" w14:textId="77777777" w:rsidR="00774CE2" w:rsidRDefault="00620352">
      <w:pPr>
        <w:spacing w:before="80" w:after="80"/>
      </w:pPr>
      <w:r>
        <w:t>The trauma responses are automatic, serve to protect us from attack, and are deeply ingrained.</w:t>
      </w:r>
    </w:p>
    <w:p w14:paraId="7E76000D" w14:textId="77777777" w:rsidR="00774CE2" w:rsidRDefault="00620352">
      <w:pPr>
        <w:pStyle w:val="Heading2"/>
      </w:pPr>
      <w:r>
        <w:t>Responses to Trauma</w:t>
      </w:r>
    </w:p>
    <w:p w14:paraId="0FECE810" w14:textId="77777777" w:rsidR="00774CE2" w:rsidRDefault="00620352">
      <w:pPr>
        <w:spacing w:before="80" w:after="80"/>
      </w:pPr>
      <w:r>
        <w:t>The four primary trauma responses are: Flight, Fight, Freeze, and Fawn. The response to trauma is not logical and responses can lead to behavior that may cause a person to question whether a crime occurred.</w:t>
      </w:r>
    </w:p>
    <w:p w14:paraId="0E8F7286" w14:textId="77777777" w:rsidR="00774CE2" w:rsidRDefault="00620352">
      <w:pPr>
        <w:pStyle w:val="Heading2"/>
      </w:pPr>
      <w:r>
        <w:t>Impact of Trauma</w:t>
      </w:r>
    </w:p>
    <w:p w14:paraId="302947D0" w14:textId="77777777" w:rsidR="00774CE2" w:rsidRDefault="00620352">
      <w:pPr>
        <w:pStyle w:val="Heading3"/>
      </w:pPr>
      <w:r>
        <w:t>Cognitive and Emotional Effects</w:t>
      </w:r>
    </w:p>
    <w:p w14:paraId="3AB4B4D4" w14:textId="77777777" w:rsidR="00774CE2" w:rsidRDefault="00620352">
      <w:pPr>
        <w:pStyle w:val="ListParagraph"/>
        <w:numPr>
          <w:ilvl w:val="0"/>
          <w:numId w:val="2"/>
        </w:numPr>
        <w:spacing w:before="60" w:after="60"/>
      </w:pPr>
      <w:r>
        <w:t>Impair memory, attention, and emotional regulation</w:t>
      </w:r>
    </w:p>
    <w:p w14:paraId="418A00AF" w14:textId="77777777" w:rsidR="00774CE2" w:rsidRDefault="00620352">
      <w:pPr>
        <w:pStyle w:val="ListParagraph"/>
        <w:numPr>
          <w:ilvl w:val="0"/>
          <w:numId w:val="2"/>
        </w:numPr>
        <w:spacing w:before="60" w:after="60"/>
      </w:pPr>
      <w:r>
        <w:t>Difficult for individuals to recall events accurately or coherently</w:t>
      </w:r>
    </w:p>
    <w:p w14:paraId="664900FB" w14:textId="77777777" w:rsidR="00774CE2" w:rsidRDefault="00620352">
      <w:pPr>
        <w:pStyle w:val="Heading3"/>
      </w:pPr>
      <w:r>
        <w:t>Physical and Mental Health</w:t>
      </w:r>
    </w:p>
    <w:p w14:paraId="19B77AFF" w14:textId="77777777" w:rsidR="00774CE2" w:rsidRDefault="00620352">
      <w:pPr>
        <w:pStyle w:val="ListParagraph"/>
        <w:numPr>
          <w:ilvl w:val="0"/>
          <w:numId w:val="2"/>
        </w:numPr>
        <w:spacing w:before="60" w:after="60"/>
      </w:pPr>
      <w:r>
        <w:t>Trauma can manifest in physical symptoms (e.g., anxiety, hypervigilance)</w:t>
      </w:r>
    </w:p>
    <w:p w14:paraId="2EF64C00" w14:textId="77777777" w:rsidR="00774CE2" w:rsidRDefault="00620352">
      <w:pPr>
        <w:pStyle w:val="ListParagraph"/>
        <w:numPr>
          <w:ilvl w:val="0"/>
          <w:numId w:val="2"/>
        </w:numPr>
        <w:spacing w:before="60" w:after="60"/>
      </w:pPr>
      <w:r>
        <w:t>Mental health challenges (e.g., PTSD, depression)</w:t>
      </w:r>
    </w:p>
    <w:p w14:paraId="39CE5ACA" w14:textId="77777777" w:rsidR="00774CE2" w:rsidRDefault="00620352">
      <w:pPr>
        <w:pStyle w:val="Heading3"/>
      </w:pPr>
      <w:r>
        <w:t>Vulnerability and Distress</w:t>
      </w:r>
    </w:p>
    <w:p w14:paraId="3C7DD977" w14:textId="77777777" w:rsidR="00774CE2" w:rsidRDefault="00620352">
      <w:pPr>
        <w:pStyle w:val="ListParagraph"/>
        <w:numPr>
          <w:ilvl w:val="0"/>
          <w:numId w:val="2"/>
        </w:numPr>
        <w:spacing w:before="60" w:after="60"/>
      </w:pPr>
      <w:r>
        <w:t>Individuals who have experienced trauma may be particularly vulnerable and distressed</w:t>
      </w:r>
    </w:p>
    <w:p w14:paraId="430C7B27" w14:textId="77777777" w:rsidR="00774CE2" w:rsidRDefault="00620352">
      <w:pPr>
        <w:pStyle w:val="ListParagraph"/>
        <w:numPr>
          <w:ilvl w:val="0"/>
          <w:numId w:val="2"/>
        </w:numPr>
        <w:spacing w:before="60" w:after="60"/>
      </w:pPr>
      <w:r>
        <w:t>Requires a sensitive and empathetic approach</w:t>
      </w:r>
    </w:p>
    <w:p w14:paraId="50DD679A" w14:textId="77777777" w:rsidR="00774CE2" w:rsidRDefault="00620352">
      <w:pPr>
        <w:pStyle w:val="Heading2"/>
      </w:pPr>
      <w:r>
        <w:t>Practical Tips: Intake Meeting</w:t>
      </w:r>
    </w:p>
    <w:p w14:paraId="58DC5004" w14:textId="77777777" w:rsidR="00774CE2" w:rsidRDefault="00620352">
      <w:pPr>
        <w:pStyle w:val="Heading3"/>
      </w:pPr>
      <w:r>
        <w:t>Pre-Meeting Preparation</w:t>
      </w:r>
    </w:p>
    <w:p w14:paraId="16F697D3" w14:textId="77777777" w:rsidR="00774CE2" w:rsidRDefault="00620352">
      <w:pPr>
        <w:pStyle w:val="ListParagraph"/>
        <w:numPr>
          <w:ilvl w:val="0"/>
          <w:numId w:val="2"/>
        </w:numPr>
        <w:spacing w:before="60" w:after="60"/>
      </w:pPr>
      <w:r>
        <w:t>Set the Room: Arrange chairs at a 90-degree angle rather than directly across a desk to reduce a confrontational dynamic.</w:t>
      </w:r>
    </w:p>
    <w:p w14:paraId="0D2B427C" w14:textId="77777777" w:rsidR="00774CE2" w:rsidRDefault="00620352">
      <w:pPr>
        <w:pStyle w:val="ListParagraph"/>
        <w:numPr>
          <w:ilvl w:val="0"/>
          <w:numId w:val="2"/>
        </w:numPr>
        <w:spacing w:before="60" w:after="60"/>
      </w:pPr>
      <w:r>
        <w:t>Provide policies, procedure summary, flow chart, etc.</w:t>
      </w:r>
    </w:p>
    <w:p w14:paraId="4FA257CD" w14:textId="77777777" w:rsidR="00774CE2" w:rsidRDefault="00620352">
      <w:pPr>
        <w:pStyle w:val="ListParagraph"/>
        <w:numPr>
          <w:ilvl w:val="0"/>
          <w:numId w:val="2"/>
        </w:numPr>
        <w:spacing w:before="60" w:after="60"/>
      </w:pPr>
      <w:r>
        <w:t>Limit Attendees: Keep the room clear of unnecessary staff to reduce the pressure of an “audience.”</w:t>
      </w:r>
    </w:p>
    <w:p w14:paraId="220F3BA0" w14:textId="77777777" w:rsidR="00774CE2" w:rsidRDefault="00620352">
      <w:pPr>
        <w:pStyle w:val="Heading3"/>
      </w:pPr>
      <w:r>
        <w:t>Setting Expectations Immediately</w:t>
      </w:r>
    </w:p>
    <w:p w14:paraId="3D6F2F09" w14:textId="77777777" w:rsidR="00774CE2" w:rsidRDefault="00620352">
      <w:pPr>
        <w:pStyle w:val="ListParagraph"/>
        <w:numPr>
          <w:ilvl w:val="0"/>
          <w:numId w:val="2"/>
        </w:numPr>
        <w:spacing w:before="60" w:after="60"/>
      </w:pPr>
      <w:r>
        <w:t>Clarify Your Role: Explicitly state: “I am here to help you understand your options and get support. I am not the investigator, and you do not have to prove anything to me today.”</w:t>
      </w:r>
    </w:p>
    <w:p w14:paraId="6D6C31CD" w14:textId="77777777" w:rsidR="00774CE2" w:rsidRDefault="00620352">
      <w:pPr>
        <w:pStyle w:val="ListParagraph"/>
        <w:numPr>
          <w:ilvl w:val="0"/>
          <w:numId w:val="2"/>
        </w:numPr>
        <w:spacing w:before="60" w:after="60"/>
      </w:pPr>
      <w:r>
        <w:t>Explain the “Why”: Before asking any sensitive questions, explain exactly why you need the information.</w:t>
      </w:r>
    </w:p>
    <w:p w14:paraId="6ABF74E4" w14:textId="77777777" w:rsidR="00774CE2" w:rsidRDefault="00620352">
      <w:pPr>
        <w:pStyle w:val="ListParagraph"/>
        <w:numPr>
          <w:ilvl w:val="0"/>
          <w:numId w:val="2"/>
        </w:numPr>
        <w:spacing w:before="60" w:after="60"/>
      </w:pPr>
      <w:r>
        <w:t>Empower Decisions: Remind them they can stop the meeting, take a break, or refuse to answer any question at any time.</w:t>
      </w:r>
    </w:p>
    <w:p w14:paraId="4DF42C90" w14:textId="77777777" w:rsidR="00774CE2" w:rsidRDefault="00620352">
      <w:pPr>
        <w:pStyle w:val="Heading3"/>
      </w:pPr>
      <w:r>
        <w:t>Communication Techniques</w:t>
      </w:r>
    </w:p>
    <w:p w14:paraId="2B5E7312" w14:textId="77777777" w:rsidR="00774CE2" w:rsidRDefault="00620352">
      <w:pPr>
        <w:pStyle w:val="ListParagraph"/>
        <w:numPr>
          <w:ilvl w:val="0"/>
          <w:numId w:val="2"/>
        </w:numPr>
        <w:spacing w:before="60" w:after="60"/>
      </w:pPr>
      <w:r>
        <w:t>Avoid “Why” Questions: Replace “Why did you go there?” with “What was your understanding of the situation at that time?” to prevent victim-blaming undertones.</w:t>
      </w:r>
    </w:p>
    <w:p w14:paraId="61713C73" w14:textId="77777777" w:rsidR="00774CE2" w:rsidRDefault="00620352">
      <w:pPr>
        <w:pStyle w:val="ListParagraph"/>
        <w:numPr>
          <w:ilvl w:val="0"/>
          <w:numId w:val="2"/>
        </w:numPr>
        <w:spacing w:before="60" w:after="60"/>
      </w:pPr>
      <w:r>
        <w:lastRenderedPageBreak/>
        <w:t>Mirror Language: Use the exact words the person uses to describe the incident or the parties involved; do not sanitize or rephrase their terms.</w:t>
      </w:r>
    </w:p>
    <w:p w14:paraId="5028E97C" w14:textId="77777777" w:rsidR="00774CE2" w:rsidRDefault="00620352">
      <w:pPr>
        <w:pStyle w:val="Heading3"/>
      </w:pPr>
      <w:r>
        <w:t>Closing the Meeting</w:t>
      </w:r>
    </w:p>
    <w:p w14:paraId="4C920E7E" w14:textId="77777777" w:rsidR="00774CE2" w:rsidRDefault="00620352">
      <w:pPr>
        <w:pStyle w:val="ListParagraph"/>
        <w:numPr>
          <w:ilvl w:val="0"/>
          <w:numId w:val="2"/>
        </w:numPr>
        <w:spacing w:before="60" w:after="60"/>
      </w:pPr>
      <w:r>
        <w:t>Provide clarity around next steps, address timelines and potential challenges, discuss what outreach will be done and how often.</w:t>
      </w:r>
    </w:p>
    <w:p w14:paraId="1A42C673" w14:textId="77777777" w:rsidR="00774CE2" w:rsidRDefault="00620352">
      <w:pPr>
        <w:pStyle w:val="Heading2"/>
      </w:pPr>
      <w:r>
        <w:t>Preventing Re-Traumatizing</w:t>
      </w:r>
    </w:p>
    <w:p w14:paraId="0EC3F8FB" w14:textId="77777777" w:rsidR="00774CE2" w:rsidRDefault="00620352">
      <w:pPr>
        <w:pStyle w:val="ListParagraph"/>
        <w:numPr>
          <w:ilvl w:val="0"/>
          <w:numId w:val="2"/>
        </w:numPr>
        <w:spacing w:before="60" w:after="60"/>
      </w:pPr>
      <w:r>
        <w:t>Develop skills related to emotional intelligence and ability to attune to the behaviors associated with trauma</w:t>
      </w:r>
    </w:p>
    <w:p w14:paraId="0F336870" w14:textId="77777777" w:rsidR="00774CE2" w:rsidRDefault="00620352">
      <w:pPr>
        <w:pStyle w:val="ListParagraph"/>
        <w:numPr>
          <w:ilvl w:val="0"/>
          <w:numId w:val="2"/>
        </w:numPr>
        <w:spacing w:before="60" w:after="60"/>
      </w:pPr>
      <w:r>
        <w:t>Allow the victim/survivor to retell the facts in their own way; may not be sequential</w:t>
      </w:r>
    </w:p>
    <w:p w14:paraId="423A4D74" w14:textId="77777777" w:rsidR="00774CE2" w:rsidRDefault="00620352">
      <w:pPr>
        <w:pStyle w:val="ListParagraph"/>
        <w:numPr>
          <w:ilvl w:val="0"/>
          <w:numId w:val="2"/>
        </w:numPr>
        <w:spacing w:before="60" w:after="60"/>
      </w:pPr>
      <w:r>
        <w:t>Balance support for a trauma survivor with need to remain objective</w:t>
      </w:r>
    </w:p>
    <w:p w14:paraId="51BA40E4" w14:textId="77777777" w:rsidR="00774CE2" w:rsidRDefault="00620352">
      <w:pPr>
        <w:pStyle w:val="ListParagraph"/>
        <w:numPr>
          <w:ilvl w:val="0"/>
          <w:numId w:val="2"/>
        </w:numPr>
        <w:spacing w:before="60" w:after="60"/>
      </w:pPr>
      <w:r>
        <w:t>Encourage witnesses to share what they are able to recall, including sensory impressions, without demanding chronological recall</w:t>
      </w:r>
    </w:p>
    <w:p w14:paraId="71585E4A" w14:textId="77777777" w:rsidR="00774CE2" w:rsidRDefault="00620352">
      <w:pPr>
        <w:pStyle w:val="ListParagraph"/>
        <w:numPr>
          <w:ilvl w:val="0"/>
          <w:numId w:val="2"/>
        </w:numPr>
        <w:spacing w:before="60" w:after="60"/>
      </w:pPr>
      <w:r>
        <w:t>Remain vigilant to seek clarification of inconsistencies and “</w:t>
      </w:r>
      <w:proofErr w:type="spellStart"/>
      <w:r>
        <w:t>counterindtuitive</w:t>
      </w:r>
      <w:proofErr w:type="spellEnd"/>
      <w:r>
        <w:t>” behaviors from both parties</w:t>
      </w:r>
    </w:p>
    <w:p w14:paraId="66263990" w14:textId="77777777" w:rsidR="00774CE2" w:rsidRDefault="00620352">
      <w:pPr>
        <w:pStyle w:val="Heading2"/>
      </w:pPr>
      <w:r>
        <w:t>Initial Meeting with Respondent</w:t>
      </w:r>
    </w:p>
    <w:p w14:paraId="637B2CBE" w14:textId="77777777" w:rsidR="00774CE2" w:rsidRDefault="00620352">
      <w:pPr>
        <w:spacing w:before="80" w:after="80"/>
      </w:pPr>
      <w:r>
        <w:t>Does the Respondent have the same or different trauma needs? The Respondent will also receive an invitation to meet with the Title IX Coordinator. If the Respondent does not respond within three (3) days, the following information will be provided in writing:</w:t>
      </w:r>
    </w:p>
    <w:p w14:paraId="0770504A" w14:textId="77777777" w:rsidR="00774CE2" w:rsidRDefault="00620352">
      <w:pPr>
        <w:pStyle w:val="ListParagraph"/>
        <w:numPr>
          <w:ilvl w:val="0"/>
          <w:numId w:val="2"/>
        </w:numPr>
        <w:spacing w:before="60" w:after="60"/>
      </w:pPr>
      <w:r>
        <w:t>On and off campus resources (counseling, health, mental health, victim advocacy, legal assistance, student financial aid)</w:t>
      </w:r>
    </w:p>
    <w:p w14:paraId="7AC4E37F" w14:textId="77777777" w:rsidR="00774CE2" w:rsidRDefault="00620352">
      <w:pPr>
        <w:pStyle w:val="ListParagraph"/>
        <w:numPr>
          <w:ilvl w:val="0"/>
          <w:numId w:val="2"/>
        </w:numPr>
        <w:spacing w:before="60" w:after="60"/>
      </w:pPr>
      <w:r>
        <w:t>The range of supportive measures that may be available</w:t>
      </w:r>
    </w:p>
    <w:p w14:paraId="6E587D50" w14:textId="77777777" w:rsidR="00774CE2" w:rsidRDefault="00620352">
      <w:pPr>
        <w:pStyle w:val="ListParagraph"/>
        <w:numPr>
          <w:ilvl w:val="0"/>
          <w:numId w:val="2"/>
        </w:numPr>
        <w:spacing w:before="60" w:after="60"/>
      </w:pPr>
      <w:r>
        <w:t>An overview of the procedural options and processes</w:t>
      </w:r>
    </w:p>
    <w:p w14:paraId="53CC61C5" w14:textId="77777777" w:rsidR="00774CE2" w:rsidRDefault="00620352">
      <w:pPr>
        <w:pStyle w:val="ListParagraph"/>
        <w:numPr>
          <w:ilvl w:val="0"/>
          <w:numId w:val="2"/>
        </w:numPr>
        <w:spacing w:before="60" w:after="60"/>
      </w:pPr>
      <w:r>
        <w:t>The College’s policy prohibiting retaliation</w:t>
      </w:r>
    </w:p>
    <w:p w14:paraId="62CF9835" w14:textId="77777777" w:rsidR="00774CE2" w:rsidRDefault="00620352">
      <w:pPr>
        <w:pStyle w:val="ListParagraph"/>
        <w:numPr>
          <w:ilvl w:val="0"/>
          <w:numId w:val="2"/>
        </w:numPr>
        <w:spacing w:before="60" w:after="60"/>
      </w:pPr>
      <w:r>
        <w:t>The right to request accommodations related to the Investigation Process</w:t>
      </w:r>
    </w:p>
    <w:p w14:paraId="510F1AB2" w14:textId="77777777" w:rsidR="00774CE2" w:rsidRDefault="00620352">
      <w:pPr>
        <w:spacing w:before="60" w:after="60"/>
        <w:ind w:left="360"/>
      </w:pPr>
      <w:r>
        <w:rPr>
          <w:color w:val="555555"/>
          <w:sz w:val="22"/>
          <w:szCs w:val="22"/>
        </w:rPr>
        <w:t>Champlain Title IX Policy, XI.E.6.</w:t>
      </w:r>
    </w:p>
    <w:p w14:paraId="4B7FF8A7" w14:textId="77777777" w:rsidR="00774CE2" w:rsidRDefault="00620352">
      <w:r>
        <w:br w:type="page"/>
      </w:r>
    </w:p>
    <w:p w14:paraId="0772FE48" w14:textId="77777777" w:rsidR="00774CE2" w:rsidRPr="00911A97" w:rsidRDefault="00620352">
      <w:pPr>
        <w:pStyle w:val="Heading1"/>
        <w:spacing w:before="480"/>
        <w:rPr>
          <w:color w:val="FFFFFF" w:themeColor="background1"/>
        </w:rPr>
      </w:pPr>
      <w:r w:rsidRPr="00911A97">
        <w:rPr>
          <w:color w:val="FFFFFF" w:themeColor="background1"/>
        </w:rPr>
        <w:lastRenderedPageBreak/>
        <w:t>Title IX Other Obligations: Pregnancy</w:t>
      </w:r>
    </w:p>
    <w:p w14:paraId="6191BAF0" w14:textId="77777777" w:rsidR="00774CE2" w:rsidRDefault="00620352">
      <w:pPr>
        <w:pStyle w:val="Heading2"/>
      </w:pPr>
      <w:r>
        <w:t>Nondiscrimination Based on Pregnancy or Parental Status</w:t>
      </w:r>
    </w:p>
    <w:p w14:paraId="2EBD7E87" w14:textId="77777777" w:rsidR="00774CE2" w:rsidRDefault="00620352">
      <w:pPr>
        <w:pStyle w:val="Heading3"/>
      </w:pPr>
      <w:r>
        <w:t>Scope</w:t>
      </w:r>
    </w:p>
    <w:p w14:paraId="36ABC5C1" w14:textId="77777777" w:rsidR="00774CE2" w:rsidRDefault="00620352">
      <w:pPr>
        <w:spacing w:before="80" w:after="80"/>
      </w:pPr>
      <w:r>
        <w:t>Applies to pregnant and parenting students, applicants for admission and employment, faculty, administrators, and staff.</w:t>
      </w:r>
    </w:p>
    <w:p w14:paraId="76CE463E" w14:textId="77777777" w:rsidR="00774CE2" w:rsidRDefault="00620352">
      <w:pPr>
        <w:pStyle w:val="Heading3"/>
      </w:pPr>
      <w:r>
        <w:t>Includes</w:t>
      </w:r>
    </w:p>
    <w:p w14:paraId="62699D26" w14:textId="77777777" w:rsidR="00774CE2" w:rsidRDefault="00620352">
      <w:pPr>
        <w:pStyle w:val="ListParagraph"/>
        <w:numPr>
          <w:ilvl w:val="0"/>
          <w:numId w:val="2"/>
        </w:numPr>
        <w:spacing w:before="60" w:after="60"/>
      </w:pPr>
      <w:r>
        <w:t>Pregnancy, childbirth, termination of pregnancy, or lactation</w:t>
      </w:r>
    </w:p>
    <w:p w14:paraId="08BEB8EA" w14:textId="77777777" w:rsidR="00774CE2" w:rsidRDefault="00620352">
      <w:pPr>
        <w:pStyle w:val="ListParagraph"/>
        <w:numPr>
          <w:ilvl w:val="0"/>
          <w:numId w:val="2"/>
        </w:numPr>
        <w:spacing w:before="60" w:after="60"/>
      </w:pPr>
      <w:r>
        <w:t>Medical conditions related to pregnancy, childbirth, termination of pregnancy, or lactation</w:t>
      </w:r>
    </w:p>
    <w:p w14:paraId="17C89106" w14:textId="77777777" w:rsidR="00774CE2" w:rsidRDefault="00620352">
      <w:pPr>
        <w:pStyle w:val="ListParagraph"/>
        <w:numPr>
          <w:ilvl w:val="0"/>
          <w:numId w:val="2"/>
        </w:numPr>
        <w:spacing w:before="60" w:after="60"/>
      </w:pPr>
      <w:r>
        <w:t>Recovery from pregnancy, childbirth, termination of pregnancy, lactation, or their related medical conditions</w:t>
      </w:r>
    </w:p>
    <w:p w14:paraId="04704682" w14:textId="77777777" w:rsidR="00774CE2" w:rsidRDefault="00620352">
      <w:pPr>
        <w:spacing w:before="80" w:after="80"/>
      </w:pPr>
      <w:r>
        <w:t>Champlain will treat pregnancy or related conditions, or any temporary disability resulting therefrom, in the same manner and under the same policies as any other temporary disability or physical condition.</w:t>
      </w:r>
    </w:p>
    <w:p w14:paraId="624DACF6" w14:textId="77777777" w:rsidR="00774CE2" w:rsidRDefault="00620352">
      <w:pPr>
        <w:pStyle w:val="Heading2"/>
      </w:pPr>
      <w:r>
        <w:t>Treatment: Employees</w:t>
      </w:r>
    </w:p>
    <w:p w14:paraId="58F13AFF" w14:textId="77777777" w:rsidR="00774CE2" w:rsidRDefault="00620352">
      <w:pPr>
        <w:spacing w:before="80" w:after="80"/>
      </w:pPr>
      <w:r>
        <w:t xml:space="preserve">Pregnancy is treated as other temporary disability with respect to </w:t>
      </w:r>
      <w:proofErr w:type="gramStart"/>
      <w:r>
        <w:t>College</w:t>
      </w:r>
      <w:proofErr w:type="gramEnd"/>
      <w:r>
        <w:t xml:space="preserve"> benefits, including:</w:t>
      </w:r>
    </w:p>
    <w:p w14:paraId="39713C7A" w14:textId="77777777" w:rsidR="00774CE2" w:rsidRDefault="00620352">
      <w:pPr>
        <w:pStyle w:val="ListParagraph"/>
        <w:numPr>
          <w:ilvl w:val="0"/>
          <w:numId w:val="2"/>
        </w:numPr>
        <w:spacing w:before="60" w:after="60"/>
      </w:pPr>
      <w:r>
        <w:t>Medical benefits, fringe benefits, and any other benefits, services, plans, or policies</w:t>
      </w:r>
    </w:p>
    <w:p w14:paraId="4829E71E" w14:textId="77777777" w:rsidR="00774CE2" w:rsidRDefault="00620352">
      <w:pPr>
        <w:pStyle w:val="ListParagraph"/>
        <w:numPr>
          <w:ilvl w:val="0"/>
          <w:numId w:val="2"/>
        </w:numPr>
        <w:spacing w:before="60" w:after="60"/>
      </w:pPr>
      <w:r>
        <w:t>Commencement, duration and extensions of leave</w:t>
      </w:r>
    </w:p>
    <w:p w14:paraId="0A9438BA" w14:textId="77777777" w:rsidR="00774CE2" w:rsidRDefault="00620352">
      <w:pPr>
        <w:pStyle w:val="ListParagraph"/>
        <w:numPr>
          <w:ilvl w:val="0"/>
          <w:numId w:val="2"/>
        </w:numPr>
        <w:spacing w:before="60" w:after="60"/>
      </w:pPr>
      <w:r>
        <w:t>Payment of disability income</w:t>
      </w:r>
    </w:p>
    <w:p w14:paraId="7350EE57" w14:textId="77777777" w:rsidR="00774CE2" w:rsidRDefault="00620352">
      <w:pPr>
        <w:pStyle w:val="ListParagraph"/>
        <w:numPr>
          <w:ilvl w:val="0"/>
          <w:numId w:val="2"/>
        </w:numPr>
        <w:spacing w:before="60" w:after="60"/>
      </w:pPr>
      <w:r>
        <w:t>Accrual of seniority and any other benefit or service</w:t>
      </w:r>
    </w:p>
    <w:p w14:paraId="02D47758" w14:textId="77777777" w:rsidR="00774CE2" w:rsidRDefault="00620352">
      <w:pPr>
        <w:pStyle w:val="ListParagraph"/>
        <w:numPr>
          <w:ilvl w:val="0"/>
          <w:numId w:val="2"/>
        </w:numPr>
        <w:spacing w:before="60" w:after="60"/>
      </w:pPr>
      <w:r>
        <w:t>Reinstatement</w:t>
      </w:r>
    </w:p>
    <w:p w14:paraId="2BF3287D" w14:textId="77777777" w:rsidR="00774CE2" w:rsidRDefault="00620352">
      <w:pPr>
        <w:pStyle w:val="Heading2"/>
      </w:pPr>
      <w:r>
        <w:t>Treatment: Students</w:t>
      </w:r>
    </w:p>
    <w:p w14:paraId="2A64FBC3" w14:textId="77777777" w:rsidR="00774CE2" w:rsidRDefault="00620352">
      <w:pPr>
        <w:spacing w:before="80" w:after="80"/>
      </w:pPr>
      <w:r>
        <w:t xml:space="preserve">Students may request reasonable modifications to </w:t>
      </w:r>
      <w:proofErr w:type="gramStart"/>
      <w:r>
        <w:t>College</w:t>
      </w:r>
      <w:proofErr w:type="gramEnd"/>
      <w:r>
        <w:t xml:space="preserve"> programs or activities </w:t>
      </w:r>
      <w:proofErr w:type="gramStart"/>
      <w:r>
        <w:t>as a result of</w:t>
      </w:r>
      <w:proofErr w:type="gramEnd"/>
      <w:r>
        <w:t xml:space="preserve"> pregnancy or related conditions.</w:t>
      </w:r>
    </w:p>
    <w:p w14:paraId="7F1B22BB" w14:textId="77777777" w:rsidR="00774CE2" w:rsidRDefault="00620352">
      <w:pPr>
        <w:pStyle w:val="Heading2"/>
      </w:pPr>
      <w:r>
        <w:t>Best Practices for Faculty</w:t>
      </w:r>
    </w:p>
    <w:p w14:paraId="4F10574B" w14:textId="77777777" w:rsidR="00774CE2" w:rsidRDefault="00620352">
      <w:pPr>
        <w:pStyle w:val="ListParagraph"/>
        <w:numPr>
          <w:ilvl w:val="0"/>
          <w:numId w:val="2"/>
        </w:numPr>
        <w:spacing w:before="60" w:after="60"/>
      </w:pPr>
      <w:r>
        <w:t>Do Not Adjudicate: Do not decide on your own what is “reasonable.” Forward the student to the Title IX Coordinator within 24 hours.</w:t>
      </w:r>
    </w:p>
    <w:p w14:paraId="40F1BFB9" w14:textId="77777777" w:rsidR="00774CE2" w:rsidRDefault="00620352">
      <w:pPr>
        <w:pStyle w:val="ListParagraph"/>
        <w:numPr>
          <w:ilvl w:val="0"/>
          <w:numId w:val="2"/>
        </w:numPr>
        <w:spacing w:before="60" w:after="60"/>
      </w:pPr>
      <w:r>
        <w:t>Engage in Good Faith: Participate actively with Title IX to find alternative ways for the student to meet course objectives.</w:t>
      </w:r>
    </w:p>
    <w:p w14:paraId="1554F021" w14:textId="77777777" w:rsidR="00774CE2" w:rsidRDefault="00620352">
      <w:pPr>
        <w:pStyle w:val="ListParagraph"/>
        <w:numPr>
          <w:ilvl w:val="0"/>
          <w:numId w:val="2"/>
        </w:numPr>
        <w:spacing w:before="60" w:after="60"/>
      </w:pPr>
      <w:r>
        <w:t>Document Everything: Keep a written record of all communication regarding accommodations, deadlines, and adjustments.</w:t>
      </w:r>
    </w:p>
    <w:p w14:paraId="768CE63F" w14:textId="77777777" w:rsidR="00774CE2" w:rsidRDefault="00620352">
      <w:pPr>
        <w:pStyle w:val="ListParagraph"/>
        <w:numPr>
          <w:ilvl w:val="0"/>
          <w:numId w:val="2"/>
        </w:numPr>
        <w:spacing w:before="60" w:after="60"/>
      </w:pPr>
      <w:r>
        <w:t>Maintain Privacy: Do not share the student’s medical information with other students or unauthorized faculty members.</w:t>
      </w:r>
    </w:p>
    <w:p w14:paraId="1669EAF0" w14:textId="77777777" w:rsidR="00774CE2" w:rsidRDefault="00620352">
      <w:r>
        <w:br w:type="page"/>
      </w:r>
    </w:p>
    <w:p w14:paraId="7866A9D0" w14:textId="77777777" w:rsidR="00774CE2" w:rsidRPr="00911A97" w:rsidRDefault="00620352">
      <w:pPr>
        <w:pStyle w:val="Heading1"/>
        <w:spacing w:before="480"/>
        <w:rPr>
          <w:color w:val="FFFFFF" w:themeColor="background1"/>
        </w:rPr>
      </w:pPr>
      <w:r w:rsidRPr="00911A97">
        <w:rPr>
          <w:color w:val="FFFFFF" w:themeColor="background1"/>
        </w:rPr>
        <w:lastRenderedPageBreak/>
        <w:t>Title IX and Artificial Intelligence</w:t>
      </w:r>
    </w:p>
    <w:p w14:paraId="158D8C59" w14:textId="77777777" w:rsidR="00774CE2" w:rsidRDefault="00620352">
      <w:pPr>
        <w:pStyle w:val="Heading2"/>
      </w:pPr>
      <w:r>
        <w:t>AI Investigations</w:t>
      </w:r>
    </w:p>
    <w:p w14:paraId="724DE881" w14:textId="77777777" w:rsidR="00774CE2" w:rsidRDefault="00620352">
      <w:pPr>
        <w:pStyle w:val="ListParagraph"/>
        <w:numPr>
          <w:ilvl w:val="0"/>
          <w:numId w:val="2"/>
        </w:numPr>
        <w:spacing w:before="60" w:after="60"/>
      </w:pPr>
      <w:r>
        <w:t>Guidance instructed by civil rights organizations not to require victims to “prove” the image is fake before acting.</w:t>
      </w:r>
    </w:p>
    <w:p w14:paraId="31DD8337" w14:textId="77777777" w:rsidR="00774CE2" w:rsidRDefault="00620352">
      <w:pPr>
        <w:pStyle w:val="Heading3"/>
      </w:pPr>
      <w:r>
        <w:t>Terminology</w:t>
      </w:r>
    </w:p>
    <w:p w14:paraId="19FFB378" w14:textId="77777777" w:rsidR="00774CE2" w:rsidRDefault="00620352">
      <w:pPr>
        <w:pStyle w:val="ListParagraph"/>
        <w:numPr>
          <w:ilvl w:val="1"/>
          <w:numId w:val="2"/>
        </w:numPr>
        <w:spacing w:before="60" w:after="60"/>
      </w:pPr>
      <w:r>
        <w:t>Non-Consensual Intimate Imagery (NCII): a form of Image-Based Sexual Abuse (IBSA).</w:t>
      </w:r>
    </w:p>
    <w:p w14:paraId="0194B7F2" w14:textId="77777777" w:rsidR="00774CE2" w:rsidRDefault="00620352">
      <w:pPr>
        <w:pStyle w:val="ListParagraph"/>
        <w:numPr>
          <w:ilvl w:val="1"/>
          <w:numId w:val="2"/>
        </w:numPr>
        <w:spacing w:before="60" w:after="60"/>
      </w:pPr>
      <w:r>
        <w:t>Even if there is a likelihood that the images are AI-generated, synthetic NCII may qualify as Child Sexual Abuse Material (CSAM).</w:t>
      </w:r>
    </w:p>
    <w:p w14:paraId="41617EFA" w14:textId="77777777" w:rsidR="00774CE2" w:rsidRDefault="00620352">
      <w:pPr>
        <w:pStyle w:val="ListParagraph"/>
        <w:numPr>
          <w:ilvl w:val="0"/>
          <w:numId w:val="2"/>
        </w:numPr>
        <w:spacing w:before="60" w:after="60"/>
      </w:pPr>
      <w:r>
        <w:t>INTENT to deceive others or purposefully humiliate or degrade the individual depicted is a key factor.</w:t>
      </w:r>
    </w:p>
    <w:p w14:paraId="54512246" w14:textId="77777777" w:rsidR="00774CE2" w:rsidRDefault="00620352">
      <w:pPr>
        <w:pStyle w:val="Heading3"/>
      </w:pPr>
      <w:r>
        <w:t>Hostile Environment under Title IX</w:t>
      </w:r>
    </w:p>
    <w:p w14:paraId="479CBA7C" w14:textId="77777777" w:rsidR="00774CE2" w:rsidRDefault="00620352">
      <w:pPr>
        <w:pStyle w:val="ListParagraph"/>
        <w:numPr>
          <w:ilvl w:val="0"/>
          <w:numId w:val="2"/>
        </w:numPr>
        <w:spacing w:before="60" w:after="60"/>
      </w:pPr>
      <w:r>
        <w:t>Must be severe, PERVASIVE, and objectively offensive to qualify.</w:t>
      </w:r>
    </w:p>
    <w:p w14:paraId="62AB05D4" w14:textId="77777777" w:rsidR="00774CE2" w:rsidRDefault="00620352">
      <w:r>
        <w:br w:type="page"/>
      </w:r>
    </w:p>
    <w:p w14:paraId="560B8D9A" w14:textId="77777777" w:rsidR="00774CE2" w:rsidRDefault="00620352">
      <w:pPr>
        <w:spacing w:before="480" w:after="240"/>
        <w:jc w:val="center"/>
      </w:pPr>
      <w:r>
        <w:rPr>
          <w:b/>
          <w:bCs/>
          <w:sz w:val="48"/>
          <w:szCs w:val="48"/>
        </w:rPr>
        <w:lastRenderedPageBreak/>
        <w:t>Questions?</w:t>
      </w:r>
    </w:p>
    <w:p w14:paraId="144422E4" w14:textId="77777777" w:rsidR="00774CE2" w:rsidRDefault="00620352">
      <w:pPr>
        <w:spacing w:after="480"/>
        <w:jc w:val="center"/>
      </w:pPr>
      <w:r>
        <w:rPr>
          <w:sz w:val="28"/>
          <w:szCs w:val="28"/>
        </w:rPr>
        <w:t>megan@titleixconsult.com</w:t>
      </w:r>
    </w:p>
    <w:p w14:paraId="14FB456B" w14:textId="77777777" w:rsidR="00774CE2" w:rsidRDefault="00774CE2">
      <w:pPr>
        <w:pBdr>
          <w:bottom w:val="single" w:sz="6" w:space="1" w:color="000000"/>
        </w:pBdr>
        <w:spacing w:before="120" w:after="120"/>
      </w:pPr>
    </w:p>
    <w:p w14:paraId="06A2E361" w14:textId="77777777" w:rsidR="00774CE2" w:rsidRDefault="00620352">
      <w:pPr>
        <w:spacing w:before="120" w:after="120"/>
        <w:jc w:val="center"/>
      </w:pPr>
      <w:r w:rsidRPr="007C39AF">
        <w:rPr>
          <w:color w:val="auto"/>
          <w:sz w:val="20"/>
          <w:szCs w:val="20"/>
        </w:rPr>
        <w:t>© Title IX Consult, LLC, 2026. All rights reserved.</w:t>
      </w:r>
    </w:p>
    <w:sectPr w:rsidR="00774CE2">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522B"/>
    <w:multiLevelType w:val="hybridMultilevel"/>
    <w:tmpl w:val="1B142B3E"/>
    <w:lvl w:ilvl="0" w:tplc="3558D2EA">
      <w:start w:val="1"/>
      <w:numFmt w:val="bullet"/>
      <w:lvlText w:val="●"/>
      <w:lvlJc w:val="left"/>
      <w:pPr>
        <w:ind w:left="720" w:hanging="360"/>
      </w:pPr>
    </w:lvl>
    <w:lvl w:ilvl="1" w:tplc="DCA2D2AC">
      <w:start w:val="1"/>
      <w:numFmt w:val="bullet"/>
      <w:lvlText w:val="○"/>
      <w:lvlJc w:val="left"/>
      <w:pPr>
        <w:ind w:left="1440" w:hanging="360"/>
      </w:pPr>
    </w:lvl>
    <w:lvl w:ilvl="2" w:tplc="B2F87DC0">
      <w:start w:val="1"/>
      <w:numFmt w:val="bullet"/>
      <w:lvlText w:val="■"/>
      <w:lvlJc w:val="left"/>
      <w:pPr>
        <w:ind w:left="2160" w:hanging="360"/>
      </w:pPr>
    </w:lvl>
    <w:lvl w:ilvl="3" w:tplc="C7127370">
      <w:start w:val="1"/>
      <w:numFmt w:val="bullet"/>
      <w:lvlText w:val="●"/>
      <w:lvlJc w:val="left"/>
      <w:pPr>
        <w:ind w:left="2880" w:hanging="360"/>
      </w:pPr>
    </w:lvl>
    <w:lvl w:ilvl="4" w:tplc="FC9A3804">
      <w:start w:val="1"/>
      <w:numFmt w:val="bullet"/>
      <w:lvlText w:val="○"/>
      <w:lvlJc w:val="left"/>
      <w:pPr>
        <w:ind w:left="3600" w:hanging="360"/>
      </w:pPr>
    </w:lvl>
    <w:lvl w:ilvl="5" w:tplc="408CCC94">
      <w:start w:val="1"/>
      <w:numFmt w:val="bullet"/>
      <w:lvlText w:val="■"/>
      <w:lvlJc w:val="left"/>
      <w:pPr>
        <w:ind w:left="4320" w:hanging="360"/>
      </w:pPr>
    </w:lvl>
    <w:lvl w:ilvl="6" w:tplc="E6E0C2AE">
      <w:start w:val="1"/>
      <w:numFmt w:val="bullet"/>
      <w:lvlText w:val="●"/>
      <w:lvlJc w:val="left"/>
      <w:pPr>
        <w:ind w:left="5040" w:hanging="360"/>
      </w:pPr>
    </w:lvl>
    <w:lvl w:ilvl="7" w:tplc="08F87E88">
      <w:start w:val="1"/>
      <w:numFmt w:val="bullet"/>
      <w:lvlText w:val="●"/>
      <w:lvlJc w:val="left"/>
      <w:pPr>
        <w:ind w:left="5760" w:hanging="360"/>
      </w:pPr>
    </w:lvl>
    <w:lvl w:ilvl="8" w:tplc="B6F8FEE8">
      <w:start w:val="1"/>
      <w:numFmt w:val="bullet"/>
      <w:lvlText w:val="●"/>
      <w:lvlJc w:val="left"/>
      <w:pPr>
        <w:ind w:left="6480" w:hanging="360"/>
      </w:pPr>
    </w:lvl>
  </w:abstractNum>
  <w:abstractNum w:abstractNumId="1" w15:restartNumberingAfterBreak="0">
    <w:nsid w:val="2B2C67DB"/>
    <w:multiLevelType w:val="hybridMultilevel"/>
    <w:tmpl w:val="F4224AE2"/>
    <w:lvl w:ilvl="0" w:tplc="2F44C978">
      <w:start w:val="1"/>
      <w:numFmt w:val="bullet"/>
      <w:lvlText w:val="•"/>
      <w:lvlJc w:val="left"/>
      <w:pPr>
        <w:ind w:left="720" w:hanging="360"/>
      </w:pPr>
    </w:lvl>
    <w:lvl w:ilvl="1" w:tplc="7BCE33DC">
      <w:start w:val="1"/>
      <w:numFmt w:val="bullet"/>
      <w:lvlText w:val="◦"/>
      <w:lvlJc w:val="left"/>
      <w:pPr>
        <w:ind w:left="1080" w:hanging="360"/>
      </w:pPr>
    </w:lvl>
    <w:lvl w:ilvl="2" w:tplc="D6D088AC">
      <w:start w:val="1"/>
      <w:numFmt w:val="bullet"/>
      <w:lvlText w:val="▪"/>
      <w:lvlJc w:val="left"/>
      <w:pPr>
        <w:ind w:left="1440" w:hanging="360"/>
      </w:pPr>
    </w:lvl>
    <w:lvl w:ilvl="3" w:tplc="9060545A">
      <w:numFmt w:val="decimal"/>
      <w:lvlText w:val=""/>
      <w:lvlJc w:val="left"/>
    </w:lvl>
    <w:lvl w:ilvl="4" w:tplc="8304D54C">
      <w:numFmt w:val="decimal"/>
      <w:lvlText w:val=""/>
      <w:lvlJc w:val="left"/>
    </w:lvl>
    <w:lvl w:ilvl="5" w:tplc="4C20F7B0">
      <w:numFmt w:val="decimal"/>
      <w:lvlText w:val=""/>
      <w:lvlJc w:val="left"/>
    </w:lvl>
    <w:lvl w:ilvl="6" w:tplc="C37C07F8">
      <w:numFmt w:val="decimal"/>
      <w:lvlText w:val=""/>
      <w:lvlJc w:val="left"/>
    </w:lvl>
    <w:lvl w:ilvl="7" w:tplc="0F0A5B54">
      <w:numFmt w:val="decimal"/>
      <w:lvlText w:val=""/>
      <w:lvlJc w:val="left"/>
    </w:lvl>
    <w:lvl w:ilvl="8" w:tplc="270A2384">
      <w:numFmt w:val="decimal"/>
      <w:lvlText w:val=""/>
      <w:lvlJc w:val="left"/>
    </w:lvl>
  </w:abstractNum>
  <w:num w:numId="1" w16cid:durableId="1067919642">
    <w:abstractNumId w:val="0"/>
    <w:lvlOverride w:ilvl="0">
      <w:startOverride w:val="1"/>
    </w:lvlOverride>
  </w:num>
  <w:num w:numId="2" w16cid:durableId="16859414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CE2"/>
    <w:rsid w:val="0054690C"/>
    <w:rsid w:val="00620352"/>
    <w:rsid w:val="00774CE2"/>
    <w:rsid w:val="007C39AF"/>
    <w:rsid w:val="00911A97"/>
    <w:rsid w:val="00C4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19D7"/>
  <w15:docId w15:val="{7583669E-7D8D-D840-ADDC-F2D29378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hd w:val="clear" w:color="auto" w:fill="000000"/>
      <w:spacing w:after="120"/>
      <w:outlineLvl w:val="0"/>
    </w:pPr>
    <w:rPr>
      <w:b/>
      <w:bCs/>
      <w:color w:val="FFFFFF"/>
      <w:sz w:val="36"/>
      <w:szCs w:val="36"/>
    </w:rPr>
  </w:style>
  <w:style w:type="paragraph" w:styleId="Heading2">
    <w:name w:val="heading 2"/>
    <w:uiPriority w:val="9"/>
    <w:unhideWhenUsed/>
    <w:qFormat/>
    <w:pPr>
      <w:spacing w:before="240" w:after="120"/>
      <w:outlineLvl w:val="1"/>
    </w:pPr>
    <w:rPr>
      <w:b/>
      <w:bCs/>
      <w:sz w:val="28"/>
      <w:szCs w:val="28"/>
    </w:rPr>
  </w:style>
  <w:style w:type="paragraph" w:styleId="Heading3">
    <w:name w:val="heading 3"/>
    <w:uiPriority w:val="9"/>
    <w:unhideWhenUsed/>
    <w:qFormat/>
    <w:pPr>
      <w:spacing w:before="16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4809</Words>
  <Characters>27413</Characters>
  <Application>Microsoft Office Word</Application>
  <DocSecurity>0</DocSecurity>
  <Lines>228</Lines>
  <Paragraphs>64</Paragraphs>
  <ScaleCrop>false</ScaleCrop>
  <Company/>
  <LinksUpToDate>false</LinksUpToDate>
  <CharactersWithSpaces>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Johnson, Danni</cp:lastModifiedBy>
  <cp:revision>3</cp:revision>
  <dcterms:created xsi:type="dcterms:W3CDTF">2026-06-08T13:06:00Z</dcterms:created>
  <dcterms:modified xsi:type="dcterms:W3CDTF">2026-06-08T20:17:00Z</dcterms:modified>
</cp:coreProperties>
</file>